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方正小标宋简体" w:hAnsi="方正小标宋简体" w:eastAsia="方正小标宋简体" w:cs="方正小标宋简体"/>
          <w:bCs/>
          <w:kern w:val="1"/>
          <w:sz w:val="44"/>
          <w:szCs w:val="44"/>
        </w:rPr>
      </w:pPr>
      <w:r>
        <w:rPr>
          <w:rFonts w:hint="eastAsia" w:ascii="方正小标宋简体" w:hAnsi="方正小标宋简体" w:eastAsia="方正小标宋简体" w:cs="方正小标宋简体"/>
          <w:bCs/>
          <w:color w:val="auto"/>
          <w:kern w:val="1"/>
          <w:sz w:val="44"/>
          <w:szCs w:val="44"/>
          <w:lang w:eastAsia="zh-CN"/>
        </w:rPr>
        <w:t>江苏索普新材料科技有限公司</w:t>
      </w:r>
      <w:r>
        <w:rPr>
          <w:rFonts w:hint="eastAsia" w:ascii="方正小标宋简体" w:hAnsi="方正小标宋简体" w:eastAsia="方正小标宋简体" w:cs="方正小标宋简体"/>
          <w:bCs/>
          <w:kern w:val="1"/>
          <w:sz w:val="44"/>
          <w:szCs w:val="44"/>
        </w:rPr>
        <w:t>招标文件</w:t>
      </w:r>
    </w:p>
    <w:p>
      <w:pPr>
        <w:adjustRightInd w:val="0"/>
        <w:snapToGrid w:val="0"/>
        <w:spacing w:line="360" w:lineRule="auto"/>
        <w:jc w:val="left"/>
        <w:rPr>
          <w:rFonts w:hint="eastAsia" w:ascii="仿宋_GB2312" w:hAnsi="仿宋_GB2312" w:eastAsia="仿宋_GB2312" w:cs="仿宋_GB2312"/>
          <w:bCs/>
          <w:sz w:val="24"/>
        </w:rPr>
      </w:pPr>
      <w:r>
        <w:rPr>
          <w:rFonts w:hint="eastAsia" w:ascii="仿宋_GB2312" w:hAnsi="仿宋_GB2312" w:eastAsia="仿宋_GB2312" w:cs="仿宋_GB2312"/>
          <w:bCs/>
          <w:sz w:val="24"/>
        </w:rPr>
        <w:t xml:space="preserve">    </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24"/>
        </w:rPr>
        <w:t xml:space="preserve">   </w:t>
      </w:r>
      <w:r>
        <w:rPr>
          <w:rFonts w:hint="eastAsia" w:ascii="仿宋_GB2312" w:hAnsi="仿宋_GB2312" w:eastAsia="仿宋_GB2312" w:cs="仿宋_GB2312"/>
          <w:bCs/>
          <w:sz w:val="30"/>
          <w:szCs w:val="30"/>
        </w:rPr>
        <w:t xml:space="preserve"> 我</w:t>
      </w:r>
      <w:r>
        <w:rPr>
          <w:rFonts w:hint="eastAsia" w:ascii="仿宋" w:hAnsi="仿宋" w:eastAsia="仿宋" w:cs="仿宋"/>
          <w:bCs/>
          <w:sz w:val="30"/>
          <w:szCs w:val="30"/>
        </w:rPr>
        <w:t>公司现需</w:t>
      </w:r>
      <w:r>
        <w:rPr>
          <w:rFonts w:hint="eastAsia" w:ascii="仿宋" w:hAnsi="仿宋" w:eastAsia="仿宋" w:cs="仿宋"/>
          <w:bCs/>
          <w:sz w:val="30"/>
          <w:szCs w:val="30"/>
          <w:lang w:val="en-US" w:eastAsia="zh-CN"/>
        </w:rPr>
        <w:t>进行</w:t>
      </w:r>
      <w:r>
        <w:rPr>
          <w:rFonts w:hint="eastAsia" w:ascii="仿宋_GB2312" w:hAnsi="仿宋_GB2312" w:eastAsia="仿宋_GB2312" w:cs="仿宋_GB2312"/>
          <w:bCs/>
          <w:color w:val="000000"/>
          <w:sz w:val="30"/>
          <w:szCs w:val="30"/>
          <w:u w:val="single"/>
        </w:rPr>
        <w:t>江苏索普</w:t>
      </w:r>
      <w:r>
        <w:rPr>
          <w:rFonts w:hint="eastAsia" w:ascii="仿宋_GB2312" w:hAnsi="仿宋_GB2312" w:eastAsia="仿宋_GB2312" w:cs="仿宋_GB2312"/>
          <w:bCs/>
          <w:color w:val="000000"/>
          <w:sz w:val="30"/>
          <w:szCs w:val="30"/>
          <w:u w:val="single"/>
          <w:lang w:eastAsia="zh-CN"/>
        </w:rPr>
        <w:t>新材料</w:t>
      </w:r>
      <w:r>
        <w:rPr>
          <w:rFonts w:hint="eastAsia" w:ascii="仿宋_GB2312" w:hAnsi="仿宋_GB2312" w:eastAsia="仿宋_GB2312" w:cs="仿宋_GB2312"/>
          <w:bCs/>
          <w:color w:val="auto"/>
          <w:sz w:val="30"/>
          <w:szCs w:val="30"/>
          <w:u w:val="single"/>
        </w:rPr>
        <w:t>202</w:t>
      </w:r>
      <w:r>
        <w:rPr>
          <w:rFonts w:hint="eastAsia" w:ascii="仿宋_GB2312" w:hAnsi="仿宋_GB2312" w:eastAsia="仿宋_GB2312" w:cs="仿宋_GB2312"/>
          <w:bCs/>
          <w:color w:val="auto"/>
          <w:sz w:val="30"/>
          <w:szCs w:val="30"/>
          <w:u w:val="single"/>
          <w:lang w:val="en-US" w:eastAsia="zh-CN"/>
        </w:rPr>
        <w:t>4</w:t>
      </w:r>
      <w:r>
        <w:rPr>
          <w:rFonts w:hint="eastAsia" w:ascii="仿宋_GB2312" w:hAnsi="仿宋_GB2312" w:eastAsia="仿宋_GB2312" w:cs="仿宋_GB2312"/>
          <w:bCs/>
          <w:color w:val="auto"/>
          <w:sz w:val="30"/>
          <w:szCs w:val="30"/>
          <w:u w:val="single"/>
        </w:rPr>
        <w:t>年度生产装置绝热施工</w:t>
      </w:r>
      <w:r>
        <w:rPr>
          <w:rFonts w:hint="eastAsia" w:ascii="仿宋" w:hAnsi="仿宋" w:eastAsia="仿宋" w:cs="仿宋"/>
          <w:bCs/>
          <w:sz w:val="30"/>
          <w:szCs w:val="30"/>
          <w:lang w:val="en-US" w:eastAsia="zh-CN"/>
        </w:rPr>
        <w:t>项目招标</w:t>
      </w:r>
      <w:r>
        <w:rPr>
          <w:rFonts w:hint="eastAsia" w:ascii="仿宋" w:hAnsi="仿宋" w:eastAsia="仿宋" w:cs="仿宋"/>
          <w:bCs/>
          <w:sz w:val="30"/>
          <w:szCs w:val="30"/>
        </w:rPr>
        <w:t>，</w:t>
      </w:r>
      <w:r>
        <w:rPr>
          <w:rFonts w:hint="eastAsia" w:ascii="仿宋" w:hAnsi="仿宋" w:eastAsia="仿宋" w:cs="仿宋"/>
          <w:bCs/>
          <w:sz w:val="30"/>
          <w:szCs w:val="30"/>
          <w:lang w:val="zh-CN"/>
        </w:rPr>
        <w:t>采用自主公开招标的方式选定供应商，</w:t>
      </w:r>
      <w:r>
        <w:rPr>
          <w:rFonts w:hint="eastAsia" w:ascii="仿宋" w:hAnsi="仿宋" w:eastAsia="仿宋" w:cs="仿宋"/>
          <w:bCs/>
          <w:sz w:val="30"/>
          <w:szCs w:val="30"/>
        </w:rPr>
        <w:t>特邀请贵单位参与投标</w:t>
      </w:r>
      <w:r>
        <w:rPr>
          <w:rFonts w:hint="eastAsia" w:ascii="仿宋_GB2312" w:hAnsi="仿宋_GB2312" w:eastAsia="仿宋_GB2312" w:cs="仿宋_GB2312"/>
          <w:bCs/>
          <w:color w:val="auto"/>
          <w:sz w:val="30"/>
          <w:szCs w:val="30"/>
          <w:lang w:eastAsia="zh-CN"/>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
          <w:sz w:val="30"/>
          <w:szCs w:val="30"/>
        </w:rPr>
        <w:t xml:space="preserve">  </w:t>
      </w: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
          <w:sz w:val="30"/>
          <w:szCs w:val="30"/>
        </w:rPr>
        <w:t>一、招标概况：</w:t>
      </w:r>
      <w:bookmarkStart w:id="18" w:name="_GoBack"/>
      <w:bookmarkEnd w:id="18"/>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textAlignment w:val="auto"/>
        <w:outlineLvl w:val="9"/>
        <w:rPr>
          <w:rFonts w:hint="eastAsia" w:ascii="仿宋_GB2312" w:hAnsi="仿宋_GB2312" w:eastAsia="仿宋_GB2312" w:cs="仿宋_GB2312"/>
          <w:bCs/>
          <w:color w:val="auto"/>
          <w:sz w:val="30"/>
          <w:szCs w:val="30"/>
        </w:rPr>
      </w:pPr>
      <w:r>
        <w:rPr>
          <w:rFonts w:hint="eastAsia" w:ascii="仿宋_GB2312" w:hAnsi="仿宋_GB2312" w:eastAsia="仿宋_GB2312" w:cs="仿宋_GB2312"/>
          <w:bCs/>
          <w:kern w:val="1"/>
          <w:sz w:val="30"/>
          <w:szCs w:val="30"/>
        </w:rPr>
        <w:t>（一）</w:t>
      </w:r>
      <w:r>
        <w:rPr>
          <w:rFonts w:hint="eastAsia" w:ascii="仿宋_GB2312" w:hAnsi="仿宋_GB2312" w:eastAsia="仿宋_GB2312" w:cs="仿宋_GB2312"/>
          <w:bCs/>
          <w:color w:val="auto"/>
          <w:sz w:val="30"/>
          <w:szCs w:val="30"/>
          <w:lang w:eastAsia="zh-CN"/>
        </w:rPr>
        <w:t>维修项目</w:t>
      </w:r>
      <w:r>
        <w:rPr>
          <w:rFonts w:hint="eastAsia" w:ascii="仿宋_GB2312" w:hAnsi="仿宋_GB2312" w:eastAsia="仿宋_GB2312" w:cs="仿宋_GB2312"/>
          <w:bCs/>
          <w:color w:val="auto"/>
          <w:sz w:val="30"/>
          <w:szCs w:val="30"/>
        </w:rPr>
        <w:t>名称：</w:t>
      </w:r>
      <w:r>
        <w:rPr>
          <w:rFonts w:hint="eastAsia" w:ascii="仿宋_GB2312" w:hAnsi="仿宋_GB2312" w:eastAsia="仿宋_GB2312" w:cs="仿宋_GB2312"/>
          <w:bCs/>
          <w:color w:val="000000"/>
          <w:sz w:val="30"/>
          <w:szCs w:val="30"/>
        </w:rPr>
        <w:t>江苏索普</w:t>
      </w:r>
      <w:r>
        <w:rPr>
          <w:rFonts w:hint="eastAsia" w:ascii="仿宋_GB2312" w:hAnsi="仿宋_GB2312" w:eastAsia="仿宋_GB2312" w:cs="仿宋_GB2312"/>
          <w:bCs/>
          <w:color w:val="000000"/>
          <w:sz w:val="30"/>
          <w:szCs w:val="30"/>
          <w:lang w:eastAsia="zh-CN"/>
        </w:rPr>
        <w:t>新材料</w:t>
      </w:r>
      <w:r>
        <w:rPr>
          <w:rFonts w:hint="eastAsia" w:ascii="仿宋_GB2312" w:hAnsi="仿宋_GB2312" w:eastAsia="仿宋_GB2312" w:cs="仿宋_GB2312"/>
          <w:bCs/>
          <w:color w:val="auto"/>
          <w:sz w:val="30"/>
          <w:szCs w:val="30"/>
          <w:u w:val="none"/>
        </w:rPr>
        <w:t>202</w:t>
      </w:r>
      <w:r>
        <w:rPr>
          <w:rFonts w:hint="eastAsia" w:ascii="仿宋_GB2312" w:hAnsi="仿宋_GB2312" w:eastAsia="仿宋_GB2312" w:cs="仿宋_GB2312"/>
          <w:bCs/>
          <w:color w:val="auto"/>
          <w:sz w:val="30"/>
          <w:szCs w:val="30"/>
          <w:u w:val="none"/>
          <w:lang w:val="en-US" w:eastAsia="zh-CN"/>
        </w:rPr>
        <w:t>4</w:t>
      </w:r>
      <w:r>
        <w:rPr>
          <w:rFonts w:hint="eastAsia" w:ascii="仿宋_GB2312" w:hAnsi="仿宋_GB2312" w:eastAsia="仿宋_GB2312" w:cs="仿宋_GB2312"/>
          <w:bCs/>
          <w:color w:val="auto"/>
          <w:sz w:val="30"/>
          <w:szCs w:val="30"/>
          <w:u w:val="none"/>
        </w:rPr>
        <w:t>年度生产装置绝热施工</w:t>
      </w:r>
      <w:r>
        <w:rPr>
          <w:rFonts w:hint="eastAsia" w:ascii="仿宋_GB2312" w:hAnsi="仿宋_GB2312" w:eastAsia="仿宋_GB2312" w:cs="仿宋_GB2312"/>
          <w:bCs/>
          <w:color w:val="auto"/>
          <w:sz w:val="30"/>
          <w:szCs w:val="30"/>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textAlignment w:val="auto"/>
        <w:outlineLvl w:val="9"/>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（二）</w:t>
      </w:r>
      <w:r>
        <w:rPr>
          <w:rFonts w:hint="eastAsia" w:ascii="仿宋_GB2312" w:hAnsi="仿宋_GB2312" w:eastAsia="仿宋_GB2312" w:cs="仿宋_GB2312"/>
          <w:bCs/>
          <w:color w:val="auto"/>
          <w:sz w:val="30"/>
          <w:szCs w:val="30"/>
          <w:lang w:val="en-US" w:eastAsia="zh-CN"/>
        </w:rPr>
        <w:t>施工时间</w:t>
      </w:r>
      <w:r>
        <w:rPr>
          <w:rFonts w:hint="eastAsia" w:ascii="仿宋_GB2312" w:hAnsi="仿宋_GB2312" w:eastAsia="仿宋_GB2312" w:cs="仿宋_GB2312"/>
          <w:bCs/>
          <w:color w:val="auto"/>
          <w:sz w:val="30"/>
          <w:szCs w:val="30"/>
        </w:rPr>
        <w:t>：</w:t>
      </w:r>
      <w:r>
        <w:rPr>
          <w:rFonts w:hint="eastAsia" w:ascii="仿宋_GB2312" w:hAnsi="仿宋_GB2312" w:eastAsia="仿宋_GB2312" w:cs="仿宋_GB2312"/>
          <w:bCs/>
          <w:color w:val="auto"/>
          <w:sz w:val="30"/>
          <w:szCs w:val="30"/>
          <w:lang w:eastAsia="zh-CN"/>
        </w:rPr>
        <w:t>合同期限从202</w:t>
      </w:r>
      <w:r>
        <w:rPr>
          <w:rFonts w:hint="eastAsia" w:ascii="仿宋_GB2312" w:hAnsi="仿宋_GB2312" w:eastAsia="仿宋_GB2312" w:cs="仿宋_GB2312"/>
          <w:bCs/>
          <w:color w:val="auto"/>
          <w:sz w:val="30"/>
          <w:szCs w:val="30"/>
          <w:lang w:val="en-US" w:eastAsia="zh-CN"/>
        </w:rPr>
        <w:t>4</w:t>
      </w:r>
      <w:r>
        <w:rPr>
          <w:rFonts w:hint="eastAsia" w:ascii="仿宋_GB2312" w:hAnsi="仿宋_GB2312" w:eastAsia="仿宋_GB2312" w:cs="仿宋_GB2312"/>
          <w:bCs/>
          <w:color w:val="auto"/>
          <w:sz w:val="30"/>
          <w:szCs w:val="30"/>
          <w:lang w:eastAsia="zh-CN"/>
        </w:rPr>
        <w:t>年</w:t>
      </w:r>
      <w:r>
        <w:rPr>
          <w:rFonts w:hint="eastAsia" w:ascii="仿宋_GB2312" w:hAnsi="仿宋_GB2312" w:eastAsia="仿宋_GB2312" w:cs="仿宋_GB2312"/>
          <w:bCs/>
          <w:color w:val="auto"/>
          <w:sz w:val="30"/>
          <w:szCs w:val="30"/>
          <w:lang w:val="en-US" w:eastAsia="zh-CN"/>
        </w:rPr>
        <w:t>3月1</w:t>
      </w:r>
      <w:r>
        <w:rPr>
          <w:rFonts w:hint="eastAsia" w:ascii="仿宋_GB2312" w:hAnsi="仿宋_GB2312" w:eastAsia="仿宋_GB2312" w:cs="仿宋_GB2312"/>
          <w:bCs/>
          <w:color w:val="auto"/>
          <w:sz w:val="30"/>
          <w:szCs w:val="30"/>
          <w:lang w:eastAsia="zh-CN"/>
        </w:rPr>
        <w:t>日至202</w:t>
      </w:r>
      <w:r>
        <w:rPr>
          <w:rFonts w:hint="eastAsia" w:ascii="仿宋_GB2312" w:hAnsi="仿宋_GB2312" w:eastAsia="仿宋_GB2312" w:cs="仿宋_GB2312"/>
          <w:bCs/>
          <w:color w:val="auto"/>
          <w:sz w:val="30"/>
          <w:szCs w:val="30"/>
          <w:lang w:val="en-US" w:eastAsia="zh-CN"/>
        </w:rPr>
        <w:t>5</w:t>
      </w:r>
      <w:r>
        <w:rPr>
          <w:rFonts w:hint="eastAsia" w:ascii="仿宋_GB2312" w:hAnsi="仿宋_GB2312" w:eastAsia="仿宋_GB2312" w:cs="仿宋_GB2312"/>
          <w:bCs/>
          <w:color w:val="auto"/>
          <w:sz w:val="30"/>
          <w:szCs w:val="30"/>
          <w:lang w:eastAsia="zh-CN"/>
        </w:rPr>
        <w:t>年</w:t>
      </w:r>
      <w:r>
        <w:rPr>
          <w:rFonts w:hint="eastAsia" w:ascii="仿宋_GB2312" w:hAnsi="仿宋_GB2312" w:eastAsia="仿宋_GB2312" w:cs="仿宋_GB2312"/>
          <w:bCs/>
          <w:color w:val="auto"/>
          <w:sz w:val="30"/>
          <w:szCs w:val="30"/>
          <w:lang w:val="en-US" w:eastAsia="zh-CN"/>
        </w:rPr>
        <w:t>2</w:t>
      </w:r>
      <w:r>
        <w:rPr>
          <w:rFonts w:hint="eastAsia" w:ascii="仿宋_GB2312" w:hAnsi="仿宋_GB2312" w:eastAsia="仿宋_GB2312" w:cs="仿宋_GB2312"/>
          <w:bCs/>
          <w:color w:val="auto"/>
          <w:sz w:val="30"/>
          <w:szCs w:val="30"/>
          <w:lang w:eastAsia="zh-CN"/>
        </w:rPr>
        <w:t>月</w:t>
      </w:r>
      <w:r>
        <w:rPr>
          <w:rFonts w:hint="eastAsia" w:ascii="仿宋_GB2312" w:hAnsi="仿宋_GB2312" w:eastAsia="仿宋_GB2312" w:cs="仿宋_GB2312"/>
          <w:bCs/>
          <w:color w:val="auto"/>
          <w:sz w:val="30"/>
          <w:szCs w:val="30"/>
          <w:lang w:val="en-US" w:eastAsia="zh-CN"/>
        </w:rPr>
        <w:t>28</w:t>
      </w:r>
      <w:r>
        <w:rPr>
          <w:rFonts w:hint="eastAsia" w:ascii="仿宋_GB2312" w:hAnsi="仿宋_GB2312" w:eastAsia="仿宋_GB2312" w:cs="仿宋_GB2312"/>
          <w:bCs/>
          <w:color w:val="auto"/>
          <w:sz w:val="30"/>
          <w:szCs w:val="30"/>
          <w:lang w:eastAsia="zh-CN"/>
        </w:rPr>
        <w:t>日。合同签订后，</w:t>
      </w:r>
      <w:r>
        <w:rPr>
          <w:rFonts w:hint="eastAsia" w:ascii="仿宋_GB2312" w:hAnsi="仿宋_GB2312" w:eastAsia="仿宋_GB2312" w:cs="仿宋_GB2312"/>
          <w:bCs/>
          <w:color w:val="auto"/>
          <w:sz w:val="30"/>
          <w:szCs w:val="30"/>
          <w:lang w:val="en-US" w:eastAsia="zh-CN"/>
        </w:rPr>
        <w:t>具体施工时间由招标人根据生产需要</w:t>
      </w:r>
      <w:r>
        <w:rPr>
          <w:rFonts w:hint="eastAsia" w:ascii="仿宋_GB2312" w:hAnsi="仿宋_GB2312" w:eastAsia="仿宋_GB2312" w:cs="仿宋_GB2312"/>
          <w:bCs/>
          <w:color w:val="auto"/>
          <w:sz w:val="30"/>
          <w:szCs w:val="30"/>
          <w:lang w:eastAsia="zh-CN"/>
        </w:rPr>
        <w:t>，随时电话通知，投标人接到通知后</w:t>
      </w:r>
      <w:r>
        <w:rPr>
          <w:rFonts w:hint="eastAsia" w:ascii="仿宋_GB2312" w:hAnsi="仿宋_GB2312" w:eastAsia="仿宋_GB2312" w:cs="仿宋_GB2312"/>
          <w:bCs/>
          <w:color w:val="auto"/>
          <w:sz w:val="30"/>
          <w:szCs w:val="30"/>
          <w:lang w:val="en-US" w:eastAsia="zh-CN"/>
        </w:rPr>
        <w:t>1小时内响应，到现场按招标人的施工申请单内容和要求进行施工，</w:t>
      </w:r>
      <w:r>
        <w:rPr>
          <w:rFonts w:hint="eastAsia" w:ascii="仿宋_GB2312" w:hAnsi="仿宋_GB2312" w:eastAsia="仿宋_GB2312" w:cs="仿宋_GB2312"/>
          <w:color w:val="auto"/>
          <w:kern w:val="1"/>
          <w:sz w:val="30"/>
          <w:szCs w:val="30"/>
          <w:lang w:eastAsia="zh-CN"/>
        </w:rPr>
        <w:t>并验收合格</w:t>
      </w:r>
      <w:r>
        <w:rPr>
          <w:rFonts w:hint="eastAsia" w:ascii="仿宋_GB2312" w:hAnsi="仿宋_GB2312" w:eastAsia="仿宋_GB2312" w:cs="仿宋_GB2312"/>
          <w:color w:val="auto"/>
          <w:kern w:val="1"/>
          <w:sz w:val="30"/>
          <w:szCs w:val="30"/>
          <w:lang w:val="en-US" w:eastAsia="zh-CN"/>
        </w:rPr>
        <w:t>投入生产运行</w:t>
      </w:r>
      <w:r>
        <w:rPr>
          <w:rFonts w:hint="eastAsia" w:ascii="仿宋_GB2312" w:hAnsi="仿宋_GB2312" w:eastAsia="仿宋_GB2312" w:cs="仿宋_GB2312"/>
          <w:color w:val="auto"/>
          <w:kern w:val="1"/>
          <w:sz w:val="30"/>
          <w:szCs w:val="30"/>
        </w:rPr>
        <w:t>（如无法满足请在报价时注明）</w:t>
      </w:r>
      <w:r>
        <w:rPr>
          <w:rFonts w:hint="eastAsia" w:ascii="仿宋_GB2312" w:hAnsi="仿宋_GB2312" w:eastAsia="仿宋_GB2312" w:cs="仿宋_GB2312"/>
          <w:bCs/>
          <w:color w:val="auto"/>
          <w:sz w:val="30"/>
          <w:szCs w:val="30"/>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579" w:firstLineChars="193"/>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kern w:val="1"/>
          <w:sz w:val="30"/>
          <w:szCs w:val="30"/>
          <w:lang w:eastAsia="zh-CN"/>
        </w:rPr>
        <w:t>三</w:t>
      </w: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color w:val="auto"/>
          <w:sz w:val="30"/>
          <w:szCs w:val="30"/>
          <w:lang w:val="en-US" w:eastAsia="zh-CN"/>
        </w:rPr>
        <w:t>施工地点</w:t>
      </w:r>
      <w:r>
        <w:rPr>
          <w:rFonts w:hint="eastAsia" w:ascii="仿宋_GB2312" w:hAnsi="仿宋_GB2312" w:eastAsia="仿宋_GB2312" w:cs="仿宋_GB2312"/>
          <w:bCs/>
          <w:color w:val="auto"/>
          <w:sz w:val="30"/>
          <w:szCs w:val="30"/>
        </w:rPr>
        <w:t>：</w:t>
      </w:r>
      <w:r>
        <w:rPr>
          <w:rFonts w:hint="eastAsia" w:ascii="仿宋_GB2312" w:hAnsi="仿宋_GB2312" w:eastAsia="仿宋_GB2312" w:cs="仿宋_GB2312"/>
          <w:color w:val="auto"/>
          <w:kern w:val="1"/>
          <w:sz w:val="30"/>
          <w:szCs w:val="30"/>
          <w:lang w:eastAsia="zh-CN"/>
        </w:rPr>
        <w:t>江苏索普新材料科技有限公司</w:t>
      </w:r>
      <w:r>
        <w:rPr>
          <w:rFonts w:hint="eastAsia" w:ascii="仿宋_GB2312" w:hAnsi="仿宋_GB2312" w:eastAsia="仿宋_GB2312" w:cs="仿宋_GB2312"/>
          <w:bCs/>
          <w:sz w:val="30"/>
          <w:szCs w:val="30"/>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bCs/>
          <w:color w:val="auto"/>
          <w:sz w:val="30"/>
          <w:szCs w:val="30"/>
        </w:rPr>
      </w:pP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kern w:val="1"/>
          <w:sz w:val="30"/>
          <w:szCs w:val="30"/>
          <w:lang w:eastAsia="zh-CN"/>
        </w:rPr>
        <w:t>四</w:t>
      </w: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sz w:val="30"/>
          <w:szCs w:val="30"/>
        </w:rPr>
        <w:t>投标截止时间</w:t>
      </w:r>
      <w:r>
        <w:rPr>
          <w:rFonts w:hint="eastAsia" w:ascii="仿宋_GB2312" w:hAnsi="仿宋_GB2312" w:eastAsia="仿宋_GB2312" w:cs="仿宋_GB2312"/>
          <w:bCs/>
          <w:sz w:val="30"/>
          <w:szCs w:val="30"/>
          <w:lang w:val="en-US" w:eastAsia="zh-CN"/>
        </w:rPr>
        <w:t>2024</w:t>
      </w:r>
      <w:r>
        <w:rPr>
          <w:rFonts w:hint="eastAsia" w:ascii="仿宋_GB2312" w:hAnsi="仿宋_GB2312" w:eastAsia="仿宋_GB2312" w:cs="仿宋_GB2312"/>
          <w:bCs/>
          <w:color w:val="auto"/>
          <w:sz w:val="30"/>
          <w:szCs w:val="30"/>
        </w:rPr>
        <w:t>年</w:t>
      </w:r>
      <w:r>
        <w:rPr>
          <w:rFonts w:hint="eastAsia" w:ascii="仿宋_GB2312" w:hAnsi="仿宋_GB2312" w:eastAsia="仿宋_GB2312" w:cs="仿宋_GB2312"/>
          <w:bCs/>
          <w:color w:val="auto"/>
          <w:sz w:val="30"/>
          <w:szCs w:val="30"/>
          <w:lang w:val="en-US" w:eastAsia="zh-CN"/>
        </w:rPr>
        <w:t>2</w:t>
      </w:r>
      <w:r>
        <w:rPr>
          <w:rFonts w:hint="eastAsia" w:ascii="仿宋_GB2312" w:hAnsi="仿宋_GB2312" w:eastAsia="仿宋_GB2312" w:cs="仿宋_GB2312"/>
          <w:bCs/>
          <w:color w:val="auto"/>
          <w:sz w:val="30"/>
          <w:szCs w:val="30"/>
        </w:rPr>
        <w:t>月</w:t>
      </w:r>
      <w:r>
        <w:rPr>
          <w:rFonts w:hint="eastAsia" w:ascii="仿宋_GB2312" w:hAnsi="仿宋_GB2312" w:eastAsia="仿宋_GB2312" w:cs="仿宋_GB2312"/>
          <w:bCs/>
          <w:color w:val="auto"/>
          <w:sz w:val="30"/>
          <w:szCs w:val="30"/>
          <w:lang w:val="en-US" w:eastAsia="zh-CN"/>
        </w:rPr>
        <w:t>22</w:t>
      </w:r>
      <w:r>
        <w:rPr>
          <w:rFonts w:hint="eastAsia" w:ascii="仿宋_GB2312" w:hAnsi="仿宋_GB2312" w:eastAsia="仿宋_GB2312" w:cs="仿宋_GB2312"/>
          <w:bCs/>
          <w:color w:val="auto"/>
          <w:sz w:val="30"/>
          <w:szCs w:val="30"/>
        </w:rPr>
        <w:t>日</w:t>
      </w:r>
      <w:r>
        <w:rPr>
          <w:rFonts w:hint="eastAsia" w:ascii="仿宋_GB2312" w:hAnsi="仿宋_GB2312" w:eastAsia="仿宋_GB2312" w:cs="仿宋_GB2312"/>
          <w:bCs/>
          <w:color w:val="auto"/>
          <w:sz w:val="30"/>
          <w:szCs w:val="30"/>
          <w:lang w:val="en-US" w:eastAsia="zh-CN"/>
        </w:rPr>
        <w:t>14</w:t>
      </w:r>
      <w:r>
        <w:rPr>
          <w:rFonts w:hint="eastAsia" w:ascii="仿宋_GB2312" w:hAnsi="仿宋_GB2312" w:eastAsia="仿宋_GB2312" w:cs="仿宋_GB2312"/>
          <w:bCs/>
          <w:color w:val="auto"/>
          <w:sz w:val="30"/>
          <w:szCs w:val="30"/>
        </w:rPr>
        <w:t>时（北京时间）；</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五</w:t>
      </w:r>
      <w:r>
        <w:rPr>
          <w:rFonts w:hint="eastAsia" w:ascii="仿宋_GB2312" w:hAnsi="仿宋_GB2312" w:eastAsia="仿宋_GB2312" w:cs="仿宋_GB2312"/>
          <w:bCs/>
          <w:color w:val="auto"/>
          <w:kern w:val="1"/>
          <w:sz w:val="30"/>
          <w:szCs w:val="30"/>
        </w:rPr>
        <w:t>）开标时间</w:t>
      </w:r>
      <w:r>
        <w:rPr>
          <w:rFonts w:hint="eastAsia" w:ascii="仿宋_GB2312" w:hAnsi="仿宋_GB2312" w:eastAsia="仿宋_GB2312" w:cs="仿宋_GB2312"/>
          <w:bCs/>
          <w:sz w:val="30"/>
          <w:szCs w:val="30"/>
          <w:lang w:val="en-US" w:eastAsia="zh-CN"/>
        </w:rPr>
        <w:t>2024</w:t>
      </w:r>
      <w:r>
        <w:rPr>
          <w:rFonts w:hint="eastAsia" w:ascii="仿宋_GB2312" w:hAnsi="仿宋_GB2312" w:eastAsia="仿宋_GB2312" w:cs="仿宋_GB2312"/>
          <w:bCs/>
          <w:color w:val="auto"/>
          <w:sz w:val="30"/>
          <w:szCs w:val="30"/>
        </w:rPr>
        <w:t>年</w:t>
      </w:r>
      <w:r>
        <w:rPr>
          <w:rFonts w:hint="eastAsia" w:ascii="仿宋_GB2312" w:hAnsi="仿宋_GB2312" w:eastAsia="仿宋_GB2312" w:cs="仿宋_GB2312"/>
          <w:bCs/>
          <w:color w:val="auto"/>
          <w:sz w:val="30"/>
          <w:szCs w:val="30"/>
          <w:lang w:val="en-US" w:eastAsia="zh-CN"/>
        </w:rPr>
        <w:t>2</w:t>
      </w:r>
      <w:r>
        <w:rPr>
          <w:rFonts w:hint="eastAsia" w:ascii="仿宋_GB2312" w:hAnsi="仿宋_GB2312" w:eastAsia="仿宋_GB2312" w:cs="仿宋_GB2312"/>
          <w:bCs/>
          <w:color w:val="auto"/>
          <w:sz w:val="30"/>
          <w:szCs w:val="30"/>
        </w:rPr>
        <w:t>月</w:t>
      </w:r>
      <w:r>
        <w:rPr>
          <w:rFonts w:hint="eastAsia" w:ascii="仿宋_GB2312" w:hAnsi="仿宋_GB2312" w:eastAsia="仿宋_GB2312" w:cs="仿宋_GB2312"/>
          <w:bCs/>
          <w:color w:val="auto"/>
          <w:sz w:val="30"/>
          <w:szCs w:val="30"/>
          <w:lang w:val="en-US" w:eastAsia="zh-CN"/>
        </w:rPr>
        <w:t>22</w:t>
      </w:r>
      <w:r>
        <w:rPr>
          <w:rFonts w:hint="eastAsia" w:ascii="仿宋_GB2312" w:hAnsi="仿宋_GB2312" w:eastAsia="仿宋_GB2312" w:cs="仿宋_GB2312"/>
          <w:bCs/>
          <w:color w:val="auto"/>
          <w:sz w:val="30"/>
          <w:szCs w:val="30"/>
        </w:rPr>
        <w:t>日</w:t>
      </w:r>
      <w:r>
        <w:rPr>
          <w:rFonts w:hint="eastAsia" w:ascii="仿宋_GB2312" w:hAnsi="仿宋_GB2312" w:eastAsia="仿宋_GB2312" w:cs="仿宋_GB2312"/>
          <w:bCs/>
          <w:color w:val="auto"/>
          <w:sz w:val="30"/>
          <w:szCs w:val="30"/>
          <w:lang w:val="en-US" w:eastAsia="zh-CN"/>
        </w:rPr>
        <w:t>14</w:t>
      </w:r>
      <w:r>
        <w:rPr>
          <w:rFonts w:hint="eastAsia" w:ascii="仿宋_GB2312" w:hAnsi="仿宋_GB2312" w:eastAsia="仿宋_GB2312" w:cs="仿宋_GB2312"/>
          <w:bCs/>
          <w:color w:val="auto"/>
          <w:sz w:val="30"/>
          <w:szCs w:val="30"/>
        </w:rPr>
        <w:t>时（北</w:t>
      </w:r>
      <w:r>
        <w:rPr>
          <w:rFonts w:hint="eastAsia" w:ascii="仿宋_GB2312" w:hAnsi="仿宋_GB2312" w:eastAsia="仿宋_GB2312" w:cs="仿宋_GB2312"/>
          <w:bCs/>
          <w:sz w:val="30"/>
          <w:szCs w:val="30"/>
        </w:rPr>
        <w:t>京时间）</w:t>
      </w:r>
      <w:r>
        <w:rPr>
          <w:rFonts w:hint="eastAsia" w:ascii="仿宋_GB2312" w:hAnsi="仿宋_GB2312" w:eastAsia="仿宋_GB2312" w:cs="仿宋_GB2312"/>
          <w:bCs/>
          <w:color w:val="auto"/>
          <w:kern w:val="1"/>
          <w:sz w:val="30"/>
          <w:szCs w:val="30"/>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kern w:val="1"/>
          <w:sz w:val="30"/>
          <w:szCs w:val="30"/>
          <w:lang w:eastAsia="zh-CN"/>
        </w:rPr>
        <w:t>六</w:t>
      </w: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color w:val="auto"/>
          <w:kern w:val="1"/>
          <w:sz w:val="30"/>
          <w:szCs w:val="30"/>
        </w:rPr>
        <w:t>开标地点：江苏索普(集团)有限公司招标中心；</w:t>
      </w:r>
    </w:p>
    <w:p>
      <w:pPr>
        <w:pStyle w:val="7"/>
        <w:rPr>
          <w:rFonts w:hint="eastAsia" w:eastAsia="仿宋_GB2312"/>
          <w:lang w:val="en-US" w:eastAsia="zh-CN"/>
        </w:rPr>
      </w:pPr>
      <w:r>
        <w:rPr>
          <w:rFonts w:hint="eastAsia" w:ascii="仿宋_GB2312" w:hAnsi="仿宋_GB2312" w:eastAsia="仿宋_GB2312" w:cs="仿宋_GB2312"/>
          <w:bCs/>
          <w:color w:val="auto"/>
          <w:kern w:val="1"/>
          <w:sz w:val="30"/>
          <w:szCs w:val="30"/>
          <w:lang w:val="en-US" w:eastAsia="zh-CN"/>
        </w:rPr>
        <w:t xml:space="preserve">    （七）中标公示：中标信息将于开标后在索普集团官网公示，请各投标人登录http://www.sopo.com.cn查询。</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 xml:space="preserve">    二、招标内容：</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kern w:val="1"/>
          <w:sz w:val="30"/>
          <w:szCs w:val="30"/>
        </w:rPr>
        <w:t xml:space="preserve">   </w:t>
      </w:r>
      <w:r>
        <w:rPr>
          <w:rFonts w:hint="eastAsia" w:ascii="仿宋_GB2312" w:hAnsi="仿宋_GB2312" w:eastAsia="仿宋_GB2312" w:cs="仿宋_GB2312"/>
          <w:bCs/>
          <w:color w:val="auto"/>
          <w:kern w:val="1"/>
          <w:sz w:val="30"/>
          <w:szCs w:val="30"/>
        </w:rPr>
        <w:t xml:space="preserve"> （一）标的物内容    </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default" w:ascii="仿宋_GB2312" w:hAnsi="仿宋_GB2312" w:eastAsia="仿宋_GB2312" w:cs="仿宋_GB2312"/>
          <w:bCs/>
          <w:color w:val="auto"/>
          <w:kern w:val="1"/>
          <w:sz w:val="30"/>
          <w:szCs w:val="30"/>
          <w:u w:val="none"/>
          <w:lang w:val="en-US" w:eastAsia="zh-CN"/>
        </w:rPr>
      </w:pPr>
      <w:r>
        <w:rPr>
          <w:rFonts w:hint="eastAsia" w:ascii="仿宋_GB2312" w:hAnsi="仿宋_GB2312" w:eastAsia="仿宋_GB2312" w:cs="仿宋_GB2312"/>
          <w:bCs/>
          <w:color w:val="000000"/>
          <w:sz w:val="30"/>
          <w:szCs w:val="30"/>
        </w:rPr>
        <w:t>江苏索普</w:t>
      </w:r>
      <w:r>
        <w:rPr>
          <w:rFonts w:hint="eastAsia" w:ascii="仿宋_GB2312" w:hAnsi="仿宋_GB2312" w:eastAsia="仿宋_GB2312" w:cs="仿宋_GB2312"/>
          <w:bCs/>
          <w:color w:val="000000"/>
          <w:sz w:val="30"/>
          <w:szCs w:val="30"/>
          <w:lang w:eastAsia="zh-CN"/>
        </w:rPr>
        <w:t>新材料</w:t>
      </w:r>
      <w:r>
        <w:rPr>
          <w:rFonts w:hint="eastAsia" w:ascii="仿宋_GB2312" w:hAnsi="仿宋_GB2312" w:eastAsia="仿宋_GB2312" w:cs="仿宋_GB2312"/>
          <w:bCs/>
          <w:color w:val="auto"/>
          <w:sz w:val="30"/>
          <w:szCs w:val="30"/>
          <w:u w:val="none"/>
        </w:rPr>
        <w:t>202</w:t>
      </w:r>
      <w:r>
        <w:rPr>
          <w:rFonts w:hint="eastAsia" w:ascii="仿宋_GB2312" w:hAnsi="仿宋_GB2312" w:eastAsia="仿宋_GB2312" w:cs="仿宋_GB2312"/>
          <w:bCs/>
          <w:color w:val="auto"/>
          <w:sz w:val="30"/>
          <w:szCs w:val="30"/>
          <w:u w:val="none"/>
          <w:lang w:val="en-US" w:eastAsia="zh-CN"/>
        </w:rPr>
        <w:t>4</w:t>
      </w:r>
      <w:r>
        <w:rPr>
          <w:rFonts w:hint="eastAsia" w:ascii="仿宋_GB2312" w:hAnsi="仿宋_GB2312" w:eastAsia="仿宋_GB2312" w:cs="仿宋_GB2312"/>
          <w:bCs/>
          <w:color w:val="auto"/>
          <w:kern w:val="1"/>
          <w:sz w:val="30"/>
          <w:szCs w:val="30"/>
          <w:u w:val="none"/>
        </w:rPr>
        <w:t>年度</w:t>
      </w:r>
      <w:r>
        <w:rPr>
          <w:rFonts w:hint="eastAsia" w:ascii="仿宋_GB2312" w:hAnsi="仿宋_GB2312" w:eastAsia="仿宋_GB2312" w:cs="仿宋_GB2312"/>
          <w:bCs/>
          <w:color w:val="auto"/>
          <w:kern w:val="1"/>
          <w:sz w:val="30"/>
          <w:szCs w:val="30"/>
          <w:u w:val="none"/>
          <w:lang w:val="en-US" w:eastAsia="zh-CN"/>
        </w:rPr>
        <w:t>绝热施工项目，包</w:t>
      </w:r>
      <w:r>
        <w:rPr>
          <w:rFonts w:hint="eastAsia" w:ascii="仿宋_GB2312" w:hAnsi="仿宋_GB2312" w:eastAsia="仿宋_GB2312" w:cs="仿宋_GB2312"/>
          <w:bCs/>
          <w:color w:val="000000"/>
          <w:sz w:val="30"/>
          <w:szCs w:val="30"/>
          <w:lang w:val="en-US" w:eastAsia="zh-CN"/>
        </w:rPr>
        <w:t>括硫化+空分、盐化、氯苯、精化事业部及职能部室四个绝热施工片区。</w:t>
      </w:r>
      <w:r>
        <w:rPr>
          <w:rFonts w:hint="eastAsia" w:ascii="仿宋_GB2312" w:hAnsi="仿宋_GB2312" w:eastAsia="仿宋_GB2312" w:cs="仿宋_GB2312"/>
          <w:bCs/>
          <w:color w:val="auto"/>
          <w:kern w:val="1"/>
          <w:sz w:val="30"/>
          <w:szCs w:val="30"/>
          <w:u w:val="none"/>
          <w:lang w:val="en-US" w:eastAsia="zh-CN"/>
        </w:rPr>
        <w:t>施工过程中涉及的材料均由投标人提供。2024年各片区保温工作量按生产实际需要决定。每单位投标保证金为5万元，开标前一天将此投标保证金打到甲方公司指定账户（</w:t>
      </w:r>
      <w:r>
        <w:rPr>
          <w:rFonts w:hint="eastAsia" w:ascii="仿宋_GB2312" w:hAnsi="仿宋_GB2312" w:eastAsia="仿宋_GB2312" w:cs="仿宋_GB2312"/>
          <w:bCs/>
          <w:color w:val="000000"/>
          <w:sz w:val="30"/>
          <w:szCs w:val="30"/>
        </w:rPr>
        <w:t>江苏索普</w:t>
      </w:r>
      <w:r>
        <w:rPr>
          <w:rFonts w:hint="eastAsia" w:ascii="仿宋_GB2312" w:hAnsi="仿宋_GB2312" w:eastAsia="仿宋_GB2312" w:cs="仿宋_GB2312"/>
          <w:bCs/>
          <w:color w:val="000000"/>
          <w:sz w:val="30"/>
          <w:szCs w:val="30"/>
          <w:lang w:eastAsia="zh-CN"/>
        </w:rPr>
        <w:t>新材料</w:t>
      </w:r>
      <w:r>
        <w:rPr>
          <w:rFonts w:hint="eastAsia" w:ascii="仿宋_GB2312" w:hAnsi="仿宋_GB2312" w:eastAsia="仿宋_GB2312" w:cs="仿宋_GB2312"/>
          <w:bCs/>
          <w:color w:val="auto"/>
          <w:kern w:val="1"/>
          <w:sz w:val="30"/>
          <w:szCs w:val="30"/>
          <w:u w:val="none"/>
          <w:lang w:val="en-US" w:eastAsia="zh-CN"/>
        </w:rPr>
        <w:t>保证金账户：</w:t>
      </w:r>
      <w:r>
        <w:rPr>
          <w:rFonts w:hint="eastAsia" w:ascii="仿宋_GB2312" w:hAnsi="仿宋_GB2312" w:eastAsia="仿宋_GB2312" w:cs="仿宋_GB2312"/>
          <w:bCs/>
          <w:color w:val="000000"/>
          <w:sz w:val="30"/>
          <w:szCs w:val="30"/>
          <w:lang w:eastAsia="zh-CN"/>
        </w:rPr>
        <w:t>江苏索普新材料科技有限公司</w:t>
      </w:r>
      <w:r>
        <w:rPr>
          <w:rFonts w:hint="eastAsia" w:ascii="仿宋_GB2312" w:hAnsi="仿宋_GB2312" w:eastAsia="仿宋_GB2312" w:cs="仿宋_GB2312"/>
          <w:bCs/>
          <w:color w:val="auto"/>
          <w:kern w:val="1"/>
          <w:sz w:val="30"/>
          <w:szCs w:val="30"/>
          <w:u w:val="none"/>
          <w:lang w:val="en-US" w:eastAsia="zh-CN"/>
        </w:rPr>
        <w:t xml:space="preserve">；账号：32050175883600000048；开户行：中国建设银行股份有限公司镇江新区支行；行号：105314000063；单位付款时请备注：保温框架投标保证金；个人付款时请备注：单位及保温框架投标保证金），未到账视为废标。若中标后无正当理由放弃的，投标保证金不予返还；中标单位的投标保证金转为履约保证金，多退少补，具体履约保证金参见技术方案。未中标单位的投标保证金，将于开标后一周内返还。                                      </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579" w:firstLineChars="193"/>
        <w:textAlignment w:val="auto"/>
        <w:outlineLvl w:val="9"/>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（二）技术要求</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Cs/>
          <w:color w:val="auto"/>
          <w:sz w:val="30"/>
          <w:szCs w:val="30"/>
          <w:u w:val="single"/>
        </w:rPr>
      </w:pPr>
      <w:r>
        <w:rPr>
          <w:rFonts w:hint="eastAsia" w:ascii="仿宋_GB2312" w:hAnsi="仿宋_GB2312" w:eastAsia="仿宋_GB2312" w:cs="仿宋_GB2312"/>
          <w:bCs/>
          <w:color w:val="auto"/>
          <w:kern w:val="1"/>
          <w:sz w:val="30"/>
          <w:szCs w:val="30"/>
          <w:u w:val="none"/>
          <w:lang w:val="en-US" w:eastAsia="zh-CN"/>
        </w:rPr>
        <w:t xml:space="preserve">   </w:t>
      </w:r>
      <w:r>
        <w:rPr>
          <w:rFonts w:hint="eastAsia" w:ascii="仿宋_GB2312" w:hAnsi="仿宋_GB2312" w:eastAsia="仿宋_GB2312" w:cs="仿宋_GB2312"/>
          <w:bCs/>
          <w:color w:val="auto"/>
          <w:kern w:val="1"/>
          <w:sz w:val="30"/>
          <w:szCs w:val="30"/>
          <w:u w:val="none"/>
          <w:lang w:eastAsia="zh-CN"/>
        </w:rPr>
        <w:t>详见附件</w:t>
      </w:r>
      <w:r>
        <w:rPr>
          <w:rFonts w:hint="eastAsia" w:ascii="仿宋_GB2312" w:hAnsi="仿宋_GB2312" w:eastAsia="仿宋_GB2312" w:cs="仿宋_GB2312"/>
          <w:bCs/>
          <w:color w:val="auto"/>
          <w:kern w:val="1"/>
          <w:sz w:val="30"/>
          <w:szCs w:val="30"/>
          <w:u w:val="none"/>
          <w:lang w:val="en-US" w:eastAsia="zh-CN"/>
        </w:rPr>
        <w:t>1：</w:t>
      </w:r>
      <w:r>
        <w:rPr>
          <w:rFonts w:hint="eastAsia" w:ascii="仿宋_GB2312" w:hAnsi="仿宋_GB2312" w:eastAsia="仿宋_GB2312" w:cs="仿宋_GB2312"/>
          <w:bCs/>
          <w:color w:val="auto"/>
          <w:sz w:val="30"/>
          <w:szCs w:val="30"/>
          <w:lang w:val="en-US" w:eastAsia="zh-CN"/>
        </w:rPr>
        <w:t>江苏索普新材料2024</w:t>
      </w:r>
      <w:r>
        <w:rPr>
          <w:rFonts w:hint="eastAsia" w:ascii="仿宋_GB2312" w:hAnsi="仿宋_GB2312" w:eastAsia="仿宋_GB2312" w:cs="仿宋_GB2312"/>
          <w:bCs/>
          <w:color w:val="auto"/>
          <w:sz w:val="30"/>
          <w:szCs w:val="30"/>
        </w:rPr>
        <w:t>年度</w:t>
      </w:r>
      <w:r>
        <w:rPr>
          <w:rFonts w:hint="eastAsia" w:ascii="仿宋_GB2312" w:hAnsi="仿宋_GB2312" w:eastAsia="仿宋_GB2312" w:cs="仿宋_GB2312"/>
          <w:bCs/>
          <w:color w:val="auto"/>
          <w:sz w:val="30"/>
          <w:szCs w:val="30"/>
          <w:lang w:val="en-US" w:eastAsia="zh-CN"/>
        </w:rPr>
        <w:t>生产装置绝热施工技术</w:t>
      </w:r>
      <w:r>
        <w:rPr>
          <w:rFonts w:hint="eastAsia" w:ascii="仿宋_GB2312" w:hAnsi="仿宋_GB2312" w:eastAsia="仿宋_GB2312" w:cs="仿宋_GB2312"/>
          <w:bCs/>
          <w:color w:val="auto"/>
          <w:sz w:val="30"/>
          <w:szCs w:val="30"/>
        </w:rPr>
        <w:t>方案</w:t>
      </w:r>
      <w:r>
        <w:rPr>
          <w:rFonts w:hint="eastAsia" w:ascii="仿宋_GB2312" w:hAnsi="仿宋_GB2312" w:eastAsia="仿宋_GB2312" w:cs="仿宋_GB2312"/>
          <w:bCs/>
          <w:color w:val="auto"/>
          <w:kern w:val="1"/>
          <w:sz w:val="30"/>
          <w:szCs w:val="30"/>
          <w:u w:val="none"/>
          <w:lang w:val="en-US" w:eastAsia="zh-CN"/>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
          <w:color w:val="auto"/>
          <w:sz w:val="30"/>
          <w:szCs w:val="30"/>
        </w:rPr>
      </w:pPr>
      <w:r>
        <w:rPr>
          <w:rFonts w:hint="eastAsia" w:ascii="仿宋_GB2312" w:hAnsi="仿宋_GB2312" w:eastAsia="仿宋_GB2312" w:cs="仿宋_GB2312"/>
          <w:b/>
          <w:color w:val="auto"/>
          <w:sz w:val="30"/>
          <w:szCs w:val="30"/>
        </w:rPr>
        <w:t xml:space="preserve">    三、投标人资质与要求：</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Cs/>
          <w:color w:val="auto"/>
          <w:sz w:val="30"/>
          <w:szCs w:val="30"/>
        </w:rPr>
      </w:pPr>
      <w:r>
        <w:rPr>
          <w:rFonts w:hint="eastAsia" w:ascii="仿宋_GB2312" w:hAnsi="仿宋_GB2312" w:eastAsia="仿宋_GB2312" w:cs="仿宋_GB2312"/>
          <w:b/>
          <w:color w:val="auto"/>
          <w:sz w:val="30"/>
          <w:szCs w:val="30"/>
        </w:rPr>
        <w:t xml:space="preserve">    </w:t>
      </w:r>
      <w:r>
        <w:rPr>
          <w:rFonts w:hint="eastAsia" w:ascii="仿宋_GB2312" w:hAnsi="仿宋_GB2312" w:eastAsia="仿宋_GB2312" w:cs="仿宋_GB2312"/>
          <w:bCs/>
          <w:color w:val="auto"/>
          <w:sz w:val="30"/>
          <w:szCs w:val="30"/>
        </w:rPr>
        <w:t>（一）投标人必须具备中华人民共和国境内生产或经营应具备的合法资质。</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lang w:val="en-US" w:eastAsia="zh-CN"/>
        </w:rPr>
        <w:t xml:space="preserve">    </w:t>
      </w:r>
      <w:r>
        <w:rPr>
          <w:rFonts w:hint="eastAsia" w:ascii="仿宋_GB2312" w:hAnsi="仿宋_GB2312" w:eastAsia="仿宋_GB2312" w:cs="仿宋_GB2312"/>
          <w:bCs/>
          <w:color w:val="auto"/>
          <w:kern w:val="1"/>
          <w:sz w:val="30"/>
          <w:szCs w:val="30"/>
        </w:rPr>
        <w:t>（二）其他资质要求：</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eastAsia" w:ascii="仿宋_GB2312" w:hAnsi="仿宋_GB2312" w:eastAsia="仿宋_GB2312" w:cs="仿宋_GB2312"/>
          <w:color w:val="auto"/>
          <w:kern w:val="1"/>
          <w:sz w:val="30"/>
          <w:szCs w:val="30"/>
          <w:lang w:eastAsia="zh-CN"/>
        </w:rPr>
      </w:pPr>
      <w:r>
        <w:rPr>
          <w:rFonts w:hint="eastAsia" w:ascii="仿宋_GB2312" w:hAnsi="仿宋_GB2312" w:eastAsia="仿宋_GB2312" w:cs="仿宋_GB2312"/>
          <w:bCs/>
          <w:color w:val="auto"/>
          <w:kern w:val="1"/>
          <w:sz w:val="30"/>
          <w:szCs w:val="30"/>
          <w:lang w:val="en-US" w:eastAsia="zh-CN"/>
        </w:rPr>
        <w:t>1.</w:t>
      </w:r>
      <w:r>
        <w:rPr>
          <w:rFonts w:hint="eastAsia" w:ascii="仿宋_GB2312" w:hAnsi="仿宋_GB2312" w:eastAsia="仿宋_GB2312" w:cs="仿宋_GB2312"/>
          <w:bCs/>
          <w:color w:val="auto"/>
          <w:sz w:val="30"/>
          <w:szCs w:val="30"/>
          <w:lang w:val="en-US" w:eastAsia="zh-CN"/>
        </w:rPr>
        <w:t>施工单位需具备绝热施工二级资质、所有现场施工人员具有登高作业资质、脚手架搭设人员具有架子工资质。施工单位必须有五年以上至少三家化工企业绝热施工业绩，要有特级登高施工业绩。</w:t>
      </w:r>
      <w:r>
        <w:rPr>
          <w:rFonts w:hint="eastAsia" w:ascii="仿宋_GB2312" w:hAnsi="仿宋_GB2312" w:eastAsia="仿宋_GB2312" w:cs="仿宋_GB2312"/>
          <w:color w:val="auto"/>
          <w:sz w:val="30"/>
          <w:szCs w:val="30"/>
        </w:rPr>
        <w:t>具有与维修项目相对应的技术能</w:t>
      </w:r>
      <w:r>
        <w:rPr>
          <w:rFonts w:hint="eastAsia" w:ascii="仿宋_GB2312" w:hAnsi="仿宋_GB2312" w:eastAsia="仿宋_GB2312" w:cs="仿宋_GB2312"/>
          <w:sz w:val="30"/>
          <w:szCs w:val="30"/>
        </w:rPr>
        <w:t>力，</w:t>
      </w:r>
      <w:r>
        <w:rPr>
          <w:rFonts w:hint="eastAsia" w:ascii="仿宋_GB2312" w:hAnsi="仿宋_GB2312" w:eastAsia="仿宋_GB2312" w:cs="仿宋_GB2312"/>
          <w:sz w:val="30"/>
          <w:szCs w:val="30"/>
          <w:lang w:eastAsia="zh-CN"/>
        </w:rPr>
        <w:t>投标时需</w:t>
      </w:r>
      <w:r>
        <w:rPr>
          <w:rFonts w:hint="eastAsia" w:ascii="仿宋_GB2312" w:hAnsi="仿宋_GB2312" w:eastAsia="仿宋_GB2312" w:cs="仿宋_GB2312"/>
          <w:sz w:val="30"/>
          <w:szCs w:val="30"/>
        </w:rPr>
        <w:t>提供企业营业执照副本</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相关资质材料</w:t>
      </w:r>
      <w:r>
        <w:rPr>
          <w:rFonts w:hint="eastAsia" w:ascii="仿宋_GB2312" w:hAnsi="仿宋_GB2312" w:eastAsia="仿宋_GB2312" w:cs="仿宋_GB2312"/>
          <w:sz w:val="30"/>
          <w:szCs w:val="30"/>
          <w:lang w:eastAsia="zh-CN"/>
        </w:rPr>
        <w:t>和与维修同类型</w:t>
      </w:r>
      <w:r>
        <w:rPr>
          <w:rFonts w:hint="eastAsia" w:ascii="仿宋_GB2312" w:hAnsi="仿宋_GB2312" w:eastAsia="仿宋_GB2312" w:cs="仿宋_GB2312"/>
          <w:color w:val="auto"/>
          <w:sz w:val="30"/>
          <w:szCs w:val="30"/>
          <w:lang w:eastAsia="zh-CN"/>
        </w:rPr>
        <w:t>项目业</w:t>
      </w:r>
      <w:r>
        <w:rPr>
          <w:rFonts w:hint="eastAsia" w:ascii="仿宋_GB2312" w:hAnsi="仿宋_GB2312" w:eastAsia="仿宋_GB2312" w:cs="仿宋_GB2312"/>
          <w:sz w:val="30"/>
          <w:szCs w:val="30"/>
          <w:lang w:eastAsia="zh-CN"/>
        </w:rPr>
        <w:t>绩（至少</w:t>
      </w:r>
      <w:r>
        <w:rPr>
          <w:rFonts w:hint="eastAsia" w:ascii="仿宋_GB2312" w:hAnsi="仿宋_GB2312" w:eastAsia="仿宋_GB2312" w:cs="仿宋_GB2312"/>
          <w:sz w:val="30"/>
          <w:szCs w:val="30"/>
          <w:lang w:val="en-US" w:eastAsia="zh-CN"/>
        </w:rPr>
        <w:t>3家，需提供合同复印件</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sz w:val="30"/>
          <w:szCs w:val="30"/>
        </w:rPr>
        <w:t>确定中标后，在签订合同前，</w:t>
      </w:r>
      <w:r>
        <w:rPr>
          <w:rFonts w:hint="eastAsia" w:ascii="仿宋_GB2312" w:hAnsi="仿宋_GB2312" w:eastAsia="仿宋_GB2312" w:cs="仿宋_GB2312"/>
          <w:kern w:val="1"/>
          <w:sz w:val="30"/>
          <w:szCs w:val="30"/>
        </w:rPr>
        <w:t>投标人</w:t>
      </w:r>
      <w:r>
        <w:rPr>
          <w:rFonts w:hint="eastAsia" w:ascii="仿宋_GB2312" w:hAnsi="仿宋_GB2312" w:eastAsia="仿宋_GB2312" w:cs="仿宋_GB2312"/>
          <w:sz w:val="30"/>
          <w:szCs w:val="30"/>
        </w:rPr>
        <w:t>需提供如下有效资质文件：《营业执照》、《税务登记证》、《组织机构代码证》（或三证合一）、一般纳税人证明材料</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来我公司现场施工的单位还需提供工伤保险缴纳证明或人身意外伤害保险或雇主责任险缴纳证明，施工现场做好施工人员的个人防护，施工过程中发生意外伤害由投标人自行负责</w:t>
      </w:r>
      <w:r>
        <w:rPr>
          <w:rFonts w:hint="eastAsia" w:ascii="仿宋_GB2312" w:hAnsi="仿宋_GB2312" w:eastAsia="仿宋_GB2312" w:cs="仿宋_GB2312"/>
          <w:sz w:val="30"/>
          <w:szCs w:val="30"/>
        </w:rPr>
        <w:t>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kern w:val="1"/>
          <w:sz w:val="30"/>
          <w:szCs w:val="30"/>
        </w:rPr>
      </w:pPr>
      <w:r>
        <w:rPr>
          <w:rFonts w:hint="eastAsia" w:ascii="仿宋_GB2312" w:hAnsi="仿宋_GB2312" w:eastAsia="仿宋_GB2312" w:cs="仿宋_GB2312"/>
          <w:kern w:val="1"/>
          <w:sz w:val="30"/>
          <w:szCs w:val="30"/>
        </w:rPr>
        <w:t>2.如投标人为</w:t>
      </w:r>
      <w:r>
        <w:rPr>
          <w:rFonts w:hint="eastAsia" w:ascii="仿宋_GB2312" w:hAnsi="仿宋_GB2312" w:eastAsia="仿宋_GB2312" w:cs="仿宋_GB2312"/>
          <w:kern w:val="1"/>
          <w:sz w:val="30"/>
          <w:szCs w:val="30"/>
          <w:lang w:eastAsia="zh-CN"/>
        </w:rPr>
        <w:t>代理</w:t>
      </w:r>
      <w:r>
        <w:rPr>
          <w:rFonts w:hint="eastAsia" w:ascii="仿宋_GB2312" w:hAnsi="仿宋_GB2312" w:eastAsia="仿宋_GB2312" w:cs="仿宋_GB2312"/>
          <w:kern w:val="1"/>
          <w:sz w:val="30"/>
          <w:szCs w:val="30"/>
        </w:rPr>
        <w:t>商，必须具有合法</w:t>
      </w:r>
      <w:r>
        <w:rPr>
          <w:rFonts w:hint="eastAsia" w:ascii="仿宋_GB2312" w:hAnsi="仿宋_GB2312" w:eastAsia="仿宋_GB2312" w:cs="仿宋_GB2312"/>
          <w:kern w:val="1"/>
          <w:sz w:val="30"/>
          <w:szCs w:val="30"/>
          <w:lang w:eastAsia="zh-CN"/>
        </w:rPr>
        <w:t>代理</w:t>
      </w:r>
      <w:r>
        <w:rPr>
          <w:rFonts w:hint="eastAsia" w:ascii="仿宋_GB2312" w:hAnsi="仿宋_GB2312" w:eastAsia="仿宋_GB2312" w:cs="仿宋_GB2312"/>
          <w:kern w:val="1"/>
          <w:sz w:val="30"/>
          <w:szCs w:val="30"/>
        </w:rPr>
        <w:t>资质。代理商必须提供厂家授权的代理证明材料</w:t>
      </w:r>
      <w:r>
        <w:rPr>
          <w:rFonts w:hint="eastAsia" w:ascii="仿宋_GB2312" w:hAnsi="仿宋_GB2312" w:eastAsia="仿宋_GB2312" w:cs="仿宋_GB2312"/>
          <w:kern w:val="1"/>
          <w:sz w:val="30"/>
          <w:szCs w:val="30"/>
          <w:lang w:eastAsia="zh-CN"/>
        </w:rPr>
        <w:t>和</w:t>
      </w:r>
      <w:r>
        <w:rPr>
          <w:rFonts w:hint="eastAsia" w:ascii="仿宋_GB2312" w:hAnsi="仿宋_GB2312" w:eastAsia="仿宋_GB2312" w:cs="仿宋_GB2312"/>
          <w:kern w:val="1"/>
          <w:sz w:val="30"/>
          <w:szCs w:val="30"/>
        </w:rPr>
        <w:t>合法</w:t>
      </w:r>
      <w:r>
        <w:rPr>
          <w:rFonts w:hint="eastAsia" w:ascii="仿宋_GB2312" w:hAnsi="仿宋_GB2312" w:eastAsia="仿宋_GB2312" w:cs="仿宋_GB2312"/>
          <w:kern w:val="1"/>
          <w:sz w:val="30"/>
          <w:szCs w:val="30"/>
          <w:lang w:eastAsia="zh-CN"/>
        </w:rPr>
        <w:t>代理</w:t>
      </w:r>
      <w:r>
        <w:rPr>
          <w:rFonts w:hint="eastAsia" w:ascii="仿宋_GB2312" w:hAnsi="仿宋_GB2312" w:eastAsia="仿宋_GB2312" w:cs="仿宋_GB2312"/>
          <w:kern w:val="1"/>
          <w:sz w:val="30"/>
          <w:szCs w:val="30"/>
        </w:rPr>
        <w:t>资质</w:t>
      </w:r>
      <w:r>
        <w:rPr>
          <w:rFonts w:hint="eastAsia" w:ascii="仿宋_GB2312" w:hAnsi="仿宋_GB2312" w:eastAsia="仿宋_GB2312" w:cs="仿宋_GB2312"/>
          <w:kern w:val="1"/>
          <w:sz w:val="30"/>
          <w:szCs w:val="30"/>
          <w:lang w:eastAsia="zh-CN"/>
        </w:rPr>
        <w:t>的验证渠道，以便招标人验证真伪</w:t>
      </w:r>
      <w:r>
        <w:rPr>
          <w:rFonts w:hint="eastAsia" w:ascii="仿宋_GB2312" w:hAnsi="仿宋_GB2312" w:eastAsia="仿宋_GB2312" w:cs="仿宋_GB2312"/>
          <w:kern w:val="1"/>
          <w:sz w:val="30"/>
          <w:szCs w:val="30"/>
        </w:rPr>
        <w:t>。（厂家要求必须满足1</w:t>
      </w:r>
      <w:r>
        <w:rPr>
          <w:rFonts w:hint="eastAsia" w:ascii="仿宋_GB2312" w:hAnsi="仿宋_GB2312" w:eastAsia="仿宋_GB2312" w:cs="仿宋_GB2312"/>
          <w:kern w:val="1"/>
          <w:sz w:val="30"/>
          <w:szCs w:val="30"/>
          <w:lang w:val="en-US" w:eastAsia="zh-CN"/>
        </w:rPr>
        <w:t>.</w:t>
      </w:r>
      <w:r>
        <w:rPr>
          <w:rFonts w:hint="eastAsia" w:ascii="仿宋_GB2312" w:hAnsi="仿宋_GB2312" w:eastAsia="仿宋_GB2312" w:cs="仿宋_GB2312"/>
          <w:kern w:val="1"/>
          <w:sz w:val="30"/>
          <w:szCs w:val="30"/>
        </w:rPr>
        <w:t>条款）。</w:t>
      </w:r>
    </w:p>
    <w:p>
      <w:pPr>
        <w:pStyle w:val="7"/>
        <w:keepNext w:val="0"/>
        <w:keepLines w:val="0"/>
        <w:pageBreakBefore w:val="0"/>
        <w:widowControl w:val="0"/>
        <w:kinsoku/>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bCs/>
          <w:color w:val="auto"/>
          <w:sz w:val="30"/>
          <w:szCs w:val="30"/>
        </w:rPr>
      </w:pPr>
      <w:r>
        <w:rPr>
          <w:rFonts w:hint="eastAsia" w:ascii="仿宋_GB2312" w:hAnsi="仿宋_GB2312" w:eastAsia="仿宋_GB2312" w:cs="仿宋_GB2312"/>
          <w:bCs/>
          <w:kern w:val="1"/>
          <w:sz w:val="30"/>
          <w:szCs w:val="30"/>
        </w:rPr>
        <w:t xml:space="preserve">   </w:t>
      </w:r>
      <w:r>
        <w:rPr>
          <w:rFonts w:hint="eastAsia" w:ascii="仿宋_GB2312" w:hAnsi="仿宋_GB2312" w:eastAsia="仿宋_GB2312" w:cs="仿宋_GB2312"/>
          <w:bCs/>
          <w:color w:val="auto"/>
          <w:kern w:val="1"/>
          <w:sz w:val="30"/>
          <w:szCs w:val="30"/>
        </w:rPr>
        <w:t>（三）</w:t>
      </w:r>
      <w:r>
        <w:rPr>
          <w:rFonts w:hint="eastAsia" w:ascii="仿宋_GB2312" w:hAnsi="仿宋_GB2312" w:eastAsia="仿宋_GB2312" w:cs="仿宋_GB2312"/>
          <w:bCs/>
          <w:color w:val="auto"/>
          <w:sz w:val="30"/>
          <w:szCs w:val="30"/>
        </w:rPr>
        <w:t>不接受被列入失信被执行人、重大违法案件当事人投标；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四</w:t>
      </w:r>
      <w:r>
        <w:rPr>
          <w:rFonts w:hint="eastAsia" w:ascii="仿宋_GB2312" w:hAnsi="仿宋_GB2312" w:eastAsia="仿宋_GB2312" w:cs="仿宋_GB2312"/>
          <w:bCs/>
          <w:color w:val="auto"/>
          <w:kern w:val="1"/>
          <w:sz w:val="30"/>
          <w:szCs w:val="30"/>
        </w:rPr>
        <w:t>）投标人应</w:t>
      </w:r>
      <w:r>
        <w:rPr>
          <w:rFonts w:hint="eastAsia" w:ascii="仿宋_GB2312" w:hAnsi="仿宋_GB2312" w:eastAsia="仿宋_GB2312" w:cs="仿宋_GB2312"/>
          <w:bCs/>
          <w:sz w:val="30"/>
          <w:szCs w:val="30"/>
        </w:rPr>
        <w:t>具备良好的售后服务能力，要求电话联系后</w:t>
      </w:r>
      <w:r>
        <w:rPr>
          <w:rFonts w:hint="eastAsia" w:ascii="仿宋_GB2312" w:hAnsi="仿宋_GB2312" w:eastAsia="仿宋_GB2312" w:cs="仿宋_GB2312"/>
          <w:bCs/>
          <w:sz w:val="30"/>
          <w:szCs w:val="30"/>
          <w:u w:val="single"/>
          <w:lang w:val="en-US" w:eastAsia="zh-CN"/>
        </w:rPr>
        <w:t>10分钟</w:t>
      </w:r>
      <w:r>
        <w:rPr>
          <w:rFonts w:hint="eastAsia" w:ascii="仿宋_GB2312" w:hAnsi="仿宋_GB2312" w:eastAsia="仿宋_GB2312" w:cs="仿宋_GB2312"/>
          <w:bCs/>
          <w:sz w:val="30"/>
          <w:szCs w:val="30"/>
        </w:rPr>
        <w:t>内必须给予回复，明确解决方案</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sz w:val="30"/>
          <w:szCs w:val="30"/>
          <w:lang w:eastAsia="zh-CN"/>
        </w:rPr>
        <w:t>必要时需来我公司作技术指导</w:t>
      </w:r>
      <w:r>
        <w:rPr>
          <w:rFonts w:hint="eastAsia" w:ascii="仿宋_GB2312" w:hAnsi="仿宋_GB2312" w:eastAsia="仿宋_GB2312" w:cs="仿宋_GB2312"/>
          <w:bCs/>
          <w:sz w:val="30"/>
          <w:szCs w:val="30"/>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bCs/>
          <w:kern w:val="1"/>
          <w:sz w:val="30"/>
          <w:szCs w:val="30"/>
        </w:rPr>
        <w:t xml:space="preserve">   （</w:t>
      </w:r>
      <w:r>
        <w:rPr>
          <w:rFonts w:hint="eastAsia" w:ascii="仿宋_GB2312" w:hAnsi="仿宋_GB2312" w:eastAsia="仿宋_GB2312" w:cs="仿宋_GB2312"/>
          <w:bCs/>
          <w:kern w:val="1"/>
          <w:sz w:val="30"/>
          <w:szCs w:val="30"/>
          <w:lang w:eastAsia="zh-CN"/>
        </w:rPr>
        <w:t>五</w:t>
      </w: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sz w:val="30"/>
          <w:szCs w:val="30"/>
        </w:rPr>
        <w:t>投标人所供产品引起的知识产权方面的纠纷，由投标人承担一切后果，招标人不承担任何责任；</w:t>
      </w:r>
    </w:p>
    <w:p>
      <w:pPr>
        <w:bidi w:val="0"/>
        <w:ind w:firstLine="600" w:firstLineChars="200"/>
        <w:jc w:val="both"/>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lang w:val="en-US" w:eastAsia="zh-CN"/>
        </w:rPr>
        <w:t>（六）</w:t>
      </w:r>
      <w:r>
        <w:rPr>
          <w:rFonts w:hint="eastAsia" w:ascii="仿宋" w:hAnsi="仿宋" w:eastAsia="仿宋" w:cs="仿宋"/>
          <w:bCs/>
          <w:color w:val="auto"/>
          <w:sz w:val="30"/>
          <w:szCs w:val="30"/>
          <w:lang w:val="en-US" w:eastAsia="zh-CN"/>
        </w:rPr>
        <w:t>不接受被列入索普集团供应商负面清单中的单位投标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default"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 xml:space="preserve">   （七）对在甲方区域内施工作业，乙方必须遵守甲方的相关管理制度，服从甲方对安全环保的管理要求，施工前必须与甲方签订安全环保管理协议，施工结束清理现场且固废危废合规处置。</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textAlignment w:val="auto"/>
        <w:outlineLvl w:val="9"/>
        <w:rPr>
          <w:rFonts w:hint="eastAsia" w:ascii="仿宋_GB2312" w:hAnsi="仿宋_GB2312" w:eastAsia="仿宋_GB2312" w:cs="仿宋_GB2312"/>
          <w:b/>
          <w:kern w:val="2"/>
          <w:sz w:val="30"/>
          <w:szCs w:val="30"/>
        </w:rPr>
      </w:pPr>
      <w:r>
        <w:rPr>
          <w:rFonts w:hint="eastAsia" w:ascii="仿宋_GB2312" w:hAnsi="仿宋_GB2312" w:eastAsia="仿宋_GB2312" w:cs="仿宋_GB2312"/>
          <w:bCs/>
          <w:sz w:val="30"/>
          <w:szCs w:val="30"/>
        </w:rPr>
        <w:t xml:space="preserve">   </w:t>
      </w:r>
      <w:r>
        <w:rPr>
          <w:rFonts w:hint="eastAsia" w:ascii="仿宋_GB2312" w:hAnsi="仿宋_GB2312" w:eastAsia="仿宋_GB2312" w:cs="仿宋_GB2312"/>
          <w:b/>
          <w:kern w:val="2"/>
          <w:sz w:val="30"/>
          <w:szCs w:val="30"/>
        </w:rPr>
        <w:t>四、投标：</w:t>
      </w:r>
    </w:p>
    <w:p>
      <w:pPr>
        <w:keepNext w:val="0"/>
        <w:keepLines w:val="0"/>
        <w:pageBreakBefore w:val="0"/>
        <w:widowControl w:val="0"/>
        <w:numPr>
          <w:ilvl w:val="0"/>
          <w:numId w:val="1"/>
        </w:numPr>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rPr>
        <w:t>报价方式：</w:t>
      </w:r>
      <w:r>
        <w:rPr>
          <w:rFonts w:hint="eastAsia" w:ascii="仿宋_GB2312" w:hAnsi="仿宋_GB2312" w:eastAsia="仿宋_GB2312" w:cs="仿宋_GB2312"/>
          <w:bCs/>
          <w:color w:val="auto"/>
          <w:kern w:val="1"/>
          <w:sz w:val="30"/>
          <w:szCs w:val="30"/>
          <w:lang w:val="en-US" w:eastAsia="zh-CN"/>
        </w:rPr>
        <w:t>按照综合评分法确定，综合评分总分按100分计，其中投标单位资质审查占30分，审后下浮率占70分。</w:t>
      </w:r>
    </w:p>
    <w:p>
      <w:pPr>
        <w:keepNext w:val="0"/>
        <w:keepLines w:val="0"/>
        <w:pageBreakBefore w:val="0"/>
        <w:widowControl w:val="0"/>
        <w:numPr>
          <w:ilvl w:val="0"/>
          <w:numId w:val="0"/>
        </w:numPr>
        <w:kinsoku/>
        <w:overflowPunct/>
        <w:topLinePunct w:val="0"/>
        <w:autoSpaceDE/>
        <w:autoSpaceDN/>
        <w:bidi w:val="0"/>
        <w:adjustRightInd w:val="0"/>
        <w:snapToGrid w:val="0"/>
        <w:spacing w:line="600" w:lineRule="exact"/>
        <w:ind w:right="0" w:rightChars="0" w:firstLine="6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（二）付款方式：</w:t>
      </w:r>
      <w:r>
        <w:rPr>
          <w:rFonts w:hint="eastAsia" w:ascii="仿宋_GB2312" w:hAnsi="仿宋_GB2312" w:eastAsia="仿宋_GB2312" w:cs="仿宋_GB2312"/>
          <w:bCs/>
          <w:color w:val="auto"/>
          <w:kern w:val="1"/>
          <w:sz w:val="30"/>
          <w:szCs w:val="30"/>
          <w:lang w:val="en-US" w:eastAsia="zh-CN"/>
        </w:rPr>
        <w:t>分批检修、分批结算；检修结束</w:t>
      </w:r>
      <w:r>
        <w:rPr>
          <w:rFonts w:hint="eastAsia" w:ascii="仿宋_GB2312" w:hAnsi="仿宋_GB2312" w:eastAsia="仿宋_GB2312" w:cs="仿宋_GB2312"/>
          <w:bCs/>
          <w:color w:val="auto"/>
          <w:kern w:val="1"/>
          <w:sz w:val="30"/>
          <w:szCs w:val="30"/>
          <w:lang w:eastAsia="zh-CN"/>
        </w:rPr>
        <w:t>验收合格，</w:t>
      </w:r>
      <w:r>
        <w:rPr>
          <w:rFonts w:hint="eastAsia" w:ascii="仿宋_GB2312" w:hAnsi="仿宋_GB2312" w:eastAsia="仿宋_GB2312" w:cs="仿宋_GB2312"/>
          <w:bCs/>
          <w:color w:val="auto"/>
          <w:kern w:val="1"/>
          <w:sz w:val="30"/>
          <w:szCs w:val="30"/>
        </w:rPr>
        <w:t>增值税专用发票到</w:t>
      </w:r>
      <w:r>
        <w:rPr>
          <w:rFonts w:hint="eastAsia" w:ascii="仿宋_GB2312" w:hAnsi="仿宋_GB2312" w:eastAsia="仿宋_GB2312" w:cs="仿宋_GB2312"/>
          <w:bCs/>
          <w:color w:val="auto"/>
          <w:kern w:val="1"/>
          <w:sz w:val="30"/>
          <w:szCs w:val="30"/>
          <w:lang w:val="en-US" w:eastAsia="zh-CN"/>
        </w:rPr>
        <w:t>入账</w:t>
      </w:r>
      <w:r>
        <w:rPr>
          <w:rFonts w:hint="eastAsia" w:ascii="仿宋_GB2312" w:hAnsi="仿宋_GB2312" w:eastAsia="仿宋_GB2312" w:cs="仿宋_GB2312"/>
          <w:bCs/>
          <w:color w:val="auto"/>
          <w:kern w:val="1"/>
          <w:sz w:val="30"/>
          <w:szCs w:val="30"/>
          <w:lang w:eastAsia="zh-CN"/>
        </w:rPr>
        <w:t>后</w:t>
      </w:r>
      <w:r>
        <w:rPr>
          <w:rFonts w:hint="eastAsia" w:ascii="仿宋_GB2312" w:hAnsi="仿宋_GB2312" w:eastAsia="仿宋_GB2312" w:cs="仿宋_GB2312"/>
          <w:bCs/>
          <w:color w:val="auto"/>
          <w:kern w:val="1"/>
          <w:sz w:val="30"/>
          <w:szCs w:val="30"/>
          <w:u w:val="none"/>
          <w:lang w:val="en-US" w:eastAsia="zh-CN"/>
        </w:rPr>
        <w:t>1个月</w:t>
      </w:r>
      <w:r>
        <w:rPr>
          <w:rFonts w:hint="eastAsia" w:ascii="仿宋_GB2312" w:hAnsi="仿宋_GB2312" w:eastAsia="仿宋_GB2312" w:cs="仿宋_GB2312"/>
          <w:color w:val="auto"/>
          <w:sz w:val="30"/>
          <w:szCs w:val="30"/>
        </w:rPr>
        <w:t>支付9</w:t>
      </w:r>
      <w:r>
        <w:rPr>
          <w:rFonts w:hint="eastAsia" w:ascii="仿宋_GB2312" w:hAnsi="仿宋_GB2312" w:eastAsia="仿宋_GB2312" w:cs="仿宋_GB2312"/>
          <w:color w:val="auto"/>
          <w:sz w:val="30"/>
          <w:szCs w:val="30"/>
          <w:lang w:val="en-US" w:eastAsia="zh-CN"/>
        </w:rPr>
        <w:t>5</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余款</w:t>
      </w:r>
      <w:r>
        <w:rPr>
          <w:rFonts w:hint="eastAsia" w:ascii="仿宋_GB2312" w:hAnsi="仿宋_GB2312" w:eastAsia="仿宋_GB2312" w:cs="仿宋_GB2312"/>
          <w:color w:val="auto"/>
          <w:sz w:val="30"/>
          <w:szCs w:val="30"/>
          <w:lang w:val="en-US" w:eastAsia="zh-CN"/>
        </w:rPr>
        <w:t>1年质保后付清</w:t>
      </w:r>
      <w:r>
        <w:rPr>
          <w:rFonts w:hint="eastAsia" w:ascii="仿宋_GB2312" w:hAnsi="仿宋_GB2312" w:eastAsia="仿宋_GB2312" w:cs="仿宋_GB2312"/>
          <w:bCs/>
          <w:color w:val="auto"/>
          <w:kern w:val="1"/>
          <w:sz w:val="30"/>
          <w:szCs w:val="30"/>
        </w:rPr>
        <w:t>，付款方式为</w:t>
      </w:r>
      <w:r>
        <w:rPr>
          <w:rFonts w:hint="eastAsia" w:ascii="仿宋_GB2312" w:hAnsi="仿宋_GB2312" w:eastAsia="仿宋_GB2312" w:cs="仿宋_GB2312"/>
          <w:bCs/>
          <w:color w:val="auto"/>
          <w:kern w:val="1"/>
          <w:sz w:val="30"/>
          <w:szCs w:val="30"/>
          <w:u w:val="none"/>
          <w:lang w:val="en-US" w:eastAsia="zh-CN"/>
        </w:rPr>
        <w:t>承兑汇票</w:t>
      </w:r>
      <w:r>
        <w:rPr>
          <w:rFonts w:hint="eastAsia" w:ascii="仿宋_GB2312" w:hAnsi="仿宋_GB2312" w:eastAsia="仿宋_GB2312" w:cs="仿宋_GB2312"/>
          <w:bCs/>
          <w:color w:val="auto"/>
          <w:kern w:val="1"/>
          <w:sz w:val="30"/>
          <w:szCs w:val="30"/>
        </w:rPr>
        <w:t>。如投标人不接受招标人提出的付款方式，可在线下报价书中明确能够接受的付款方式及付款时间，评标时作为参考。报价为含税价，</w:t>
      </w:r>
      <w:r>
        <w:rPr>
          <w:rFonts w:hint="eastAsia" w:ascii="仿宋_GB2312" w:hAnsi="仿宋_GB2312" w:eastAsia="仿宋_GB2312" w:cs="仿宋_GB2312"/>
          <w:bCs/>
          <w:color w:val="auto"/>
          <w:kern w:val="1"/>
          <w:sz w:val="30"/>
          <w:szCs w:val="30"/>
          <w:lang w:eastAsia="zh-CN"/>
        </w:rPr>
        <w:t>税率</w:t>
      </w:r>
      <w:r>
        <w:rPr>
          <w:rFonts w:hint="eastAsia" w:ascii="仿宋_GB2312" w:hAnsi="仿宋_GB2312" w:eastAsia="仿宋_GB2312" w:cs="仿宋_GB2312"/>
          <w:bCs/>
          <w:color w:val="auto"/>
          <w:kern w:val="1"/>
          <w:sz w:val="30"/>
          <w:szCs w:val="30"/>
          <w:lang w:val="en-US" w:eastAsia="zh-CN"/>
        </w:rPr>
        <w:t>9%，</w:t>
      </w:r>
      <w:r>
        <w:rPr>
          <w:rFonts w:hint="eastAsia" w:ascii="仿宋_GB2312" w:hAnsi="仿宋_GB2312" w:eastAsia="仿宋_GB2312" w:cs="仿宋_GB2312"/>
          <w:bCs/>
          <w:color w:val="auto"/>
          <w:kern w:val="1"/>
          <w:sz w:val="30"/>
          <w:szCs w:val="30"/>
        </w:rPr>
        <w:t>如有不同请注明。</w:t>
      </w:r>
    </w:p>
    <w:p>
      <w:pPr>
        <w:pStyle w:val="7"/>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00"/>
        <w:textAlignment w:val="auto"/>
        <w:outlineLvl w:val="9"/>
        <w:rPr>
          <w:rFonts w:hint="eastAsia" w:ascii="仿宋_GB2312" w:hAnsi="仿宋_GB2312" w:eastAsia="仿宋_GB2312" w:cs="仿宋_GB2312"/>
          <w:bCs/>
          <w:color w:val="auto"/>
          <w:kern w:val="1"/>
          <w:sz w:val="30"/>
          <w:szCs w:val="30"/>
          <w:lang w:val="en-US" w:eastAsia="zh-CN" w:bidi="ar-SA"/>
        </w:rPr>
      </w:pPr>
      <w:r>
        <w:rPr>
          <w:rFonts w:hint="eastAsia" w:ascii="仿宋_GB2312" w:hAnsi="仿宋_GB2312" w:eastAsia="仿宋_GB2312" w:cs="仿宋_GB2312"/>
          <w:bCs/>
          <w:color w:val="auto"/>
          <w:kern w:val="1"/>
          <w:sz w:val="30"/>
          <w:szCs w:val="30"/>
          <w:lang w:val="en-US" w:eastAsia="zh-CN" w:bidi="ar-SA"/>
        </w:rPr>
        <w:t>（三）如在质保期内存在施工质量问题，直接在履约保证金中按招标人审定实际损失扣除，履约保证金不足50%时，乙方需自行补足，并免费维修。质保期结束未发生任何施工质量问题，履约保证金在1周内全部退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sz w:val="34"/>
          <w:szCs w:val="34"/>
          <w:lang w:val="en-US" w:eastAsia="zh-CN"/>
        </w:rPr>
      </w:pPr>
      <w:r>
        <w:rPr>
          <w:rFonts w:hint="eastAsia" w:ascii="仿宋_GB2312" w:hAnsi="仿宋_GB2312" w:eastAsia="仿宋_GB2312" w:cs="仿宋_GB2312"/>
          <w:bCs/>
          <w:color w:val="auto"/>
          <w:kern w:val="1"/>
          <w:sz w:val="30"/>
          <w:szCs w:val="30"/>
          <w:lang w:val="en-US" w:eastAsia="zh-CN" w:bidi="ar-SA"/>
        </w:rPr>
        <w:t>保质期规定：指在相应的环境下正常使用的寿命期限，不包含由于检修、故障缺陷、人为等因素造成的损坏。</w:t>
      </w:r>
    </w:p>
    <w:tbl>
      <w:tblPr>
        <w:tblStyle w:val="13"/>
        <w:tblW w:w="58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1403"/>
        <w:gridCol w:w="1561"/>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8"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分类</w:t>
            </w:r>
          </w:p>
        </w:tc>
        <w:tc>
          <w:tcPr>
            <w:tcW w:w="1403"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一般性区域</w:t>
            </w:r>
          </w:p>
        </w:tc>
        <w:tc>
          <w:tcPr>
            <w:tcW w:w="1561"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轻度性区域</w:t>
            </w:r>
          </w:p>
        </w:tc>
        <w:tc>
          <w:tcPr>
            <w:tcW w:w="1675"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特殊侵蚀区域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208"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保温</w:t>
            </w:r>
          </w:p>
        </w:tc>
        <w:tc>
          <w:tcPr>
            <w:tcW w:w="1403"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7年</w:t>
            </w:r>
          </w:p>
        </w:tc>
        <w:tc>
          <w:tcPr>
            <w:tcW w:w="1561"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5年</w:t>
            </w:r>
          </w:p>
        </w:tc>
        <w:tc>
          <w:tcPr>
            <w:tcW w:w="1675"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8"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保冷</w:t>
            </w:r>
          </w:p>
        </w:tc>
        <w:tc>
          <w:tcPr>
            <w:tcW w:w="1403"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6年</w:t>
            </w:r>
          </w:p>
        </w:tc>
        <w:tc>
          <w:tcPr>
            <w:tcW w:w="1561"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4年</w:t>
            </w:r>
          </w:p>
        </w:tc>
        <w:tc>
          <w:tcPr>
            <w:tcW w:w="1675"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2年</w:t>
            </w:r>
          </w:p>
        </w:tc>
      </w:tr>
    </w:tbl>
    <w:p>
      <w:pPr>
        <w:pStyle w:val="8"/>
        <w:rPr>
          <w:rFonts w:hint="eastAsia"/>
          <w:lang w:val="en-US" w:eastAsia="zh-CN"/>
        </w:rPr>
      </w:pP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四</w:t>
      </w:r>
      <w:r>
        <w:rPr>
          <w:rFonts w:hint="eastAsia" w:ascii="仿宋_GB2312" w:hAnsi="仿宋_GB2312" w:eastAsia="仿宋_GB2312" w:cs="仿宋_GB2312"/>
          <w:bCs/>
          <w:color w:val="auto"/>
          <w:kern w:val="1"/>
          <w:sz w:val="30"/>
          <w:szCs w:val="30"/>
        </w:rPr>
        <w:t>）本项目投标通过线下进行：</w:t>
      </w:r>
    </w:p>
    <w:p>
      <w:pPr>
        <w:pStyle w:val="7"/>
        <w:keepNext w:val="0"/>
        <w:keepLines w:val="0"/>
        <w:pageBreakBefore w:val="0"/>
        <w:widowControl w:val="0"/>
        <w:kinsoku/>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 xml:space="preserve">   </w:t>
      </w:r>
      <w:r>
        <w:rPr>
          <w:rFonts w:hint="eastAsia" w:ascii="仿宋_GB2312" w:hAnsi="仿宋_GB2312" w:eastAsia="仿宋_GB2312" w:cs="仿宋_GB2312"/>
          <w:bCs/>
          <w:color w:val="auto"/>
          <w:kern w:val="1"/>
          <w:sz w:val="30"/>
          <w:szCs w:val="30"/>
        </w:rPr>
        <w:t>采用线下投标应</w:t>
      </w:r>
      <w:r>
        <w:rPr>
          <w:rFonts w:hint="eastAsia" w:ascii="仿宋_GB2312" w:hAnsi="仿宋_GB2312" w:eastAsia="仿宋_GB2312" w:cs="仿宋_GB2312"/>
          <w:bCs/>
          <w:sz w:val="30"/>
          <w:szCs w:val="30"/>
        </w:rPr>
        <w:t>将报价书及相关资料以标袋形式送达，标袋外包装必须用“封条”密封，封条“格式自定”，另需加盖公章，填写密封日期；在标袋封面上需注明“投标项目名称，投标方名称、地址、联系人、联系电话”等；</w:t>
      </w:r>
      <w:r>
        <w:rPr>
          <w:rFonts w:hint="eastAsia" w:ascii="仿宋_GB2312" w:hAnsi="仿宋_GB2312" w:eastAsia="仿宋_GB2312" w:cs="仿宋_GB2312"/>
          <w:color w:val="auto"/>
          <w:kern w:val="1"/>
          <w:sz w:val="30"/>
          <w:szCs w:val="30"/>
        </w:rPr>
        <w:t>并要求在投标截止日之前送达，逾期将作为作废标处理。</w:t>
      </w:r>
      <w:r>
        <w:rPr>
          <w:rFonts w:hint="eastAsia" w:ascii="仿宋_GB2312" w:hAnsi="仿宋_GB2312" w:eastAsia="仿宋_GB2312" w:cs="仿宋_GB2312"/>
          <w:color w:val="auto"/>
          <w:kern w:val="1"/>
          <w:sz w:val="30"/>
          <w:szCs w:val="30"/>
          <w:lang w:val="en-US" w:eastAsia="zh-CN"/>
        </w:rPr>
        <w:t xml:space="preserve"> </w:t>
      </w:r>
    </w:p>
    <w:p>
      <w:pPr>
        <w:pStyle w:val="7"/>
        <w:keepNext w:val="0"/>
        <w:keepLines w:val="0"/>
        <w:pageBreakBefore w:val="0"/>
        <w:widowControl w:val="0"/>
        <w:kinsoku/>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bCs/>
          <w:sz w:val="30"/>
          <w:szCs w:val="30"/>
        </w:rPr>
      </w:pPr>
      <w:r>
        <w:rPr>
          <w:rFonts w:hint="eastAsia" w:ascii="仿宋_GB2312" w:hAnsi="仿宋_GB2312" w:eastAsia="仿宋_GB2312" w:cs="仿宋_GB2312"/>
          <w:color w:val="auto"/>
          <w:kern w:val="1"/>
          <w:sz w:val="30"/>
          <w:szCs w:val="30"/>
          <w:lang w:val="en-US" w:eastAsia="zh-CN"/>
        </w:rPr>
        <w:t xml:space="preserve">    （五）具体报价格式见报价函，报价文件只需提供1份；</w:t>
      </w:r>
    </w:p>
    <w:p>
      <w:pPr>
        <w:keepNext w:val="0"/>
        <w:keepLines w:val="0"/>
        <w:pageBreakBefore w:val="0"/>
        <w:widowControl w:val="0"/>
        <w:kinsoku/>
        <w:wordWrap w:val="0"/>
        <w:overflowPunct/>
        <w:topLinePunct w:val="0"/>
        <w:autoSpaceDE/>
        <w:autoSpaceDN/>
        <w:bidi w:val="0"/>
        <w:adjustRightInd w:val="0"/>
        <w:snapToGrid w:val="0"/>
        <w:spacing w:line="600" w:lineRule="exact"/>
        <w:ind w:right="0" w:rightChars="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lang w:val="en-US" w:eastAsia="zh-CN"/>
        </w:rPr>
        <w:t xml:space="preserve">    </w:t>
      </w: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六</w:t>
      </w:r>
      <w:r>
        <w:rPr>
          <w:rFonts w:hint="eastAsia" w:ascii="仿宋_GB2312" w:hAnsi="仿宋_GB2312" w:eastAsia="仿宋_GB2312" w:cs="仿宋_GB2312"/>
          <w:bCs/>
          <w:color w:val="auto"/>
          <w:kern w:val="1"/>
          <w:sz w:val="30"/>
          <w:szCs w:val="30"/>
        </w:rPr>
        <w:t>）与本投标有关的一切往来通讯请密封</w:t>
      </w:r>
      <w:r>
        <w:rPr>
          <w:rFonts w:hint="eastAsia" w:ascii="仿宋_GB2312" w:hAnsi="仿宋_GB2312" w:eastAsia="仿宋_GB2312" w:cs="仿宋_GB2312"/>
          <w:bCs/>
          <w:color w:val="auto"/>
          <w:kern w:val="1"/>
          <w:sz w:val="30"/>
          <w:szCs w:val="30"/>
          <w:lang w:eastAsia="zh-CN"/>
        </w:rPr>
        <w:t>后</w:t>
      </w:r>
      <w:r>
        <w:rPr>
          <w:rFonts w:hint="eastAsia" w:ascii="仿宋_GB2312" w:hAnsi="仿宋_GB2312" w:eastAsia="仿宋_GB2312" w:cs="仿宋_GB2312"/>
          <w:bCs/>
          <w:color w:val="auto"/>
          <w:kern w:val="1"/>
          <w:sz w:val="30"/>
          <w:szCs w:val="30"/>
        </w:rPr>
        <w:t>寄：</w:t>
      </w:r>
    </w:p>
    <w:p>
      <w:pPr>
        <w:pStyle w:val="33"/>
        <w:keepNext w:val="0"/>
        <w:keepLines w:val="0"/>
        <w:pageBreakBefore w:val="0"/>
        <w:widowControl w:val="0"/>
        <w:tabs>
          <w:tab w:val="left" w:pos="180"/>
        </w:tabs>
        <w:kinsoku/>
        <w:wordWrap w:val="0"/>
        <w:overflowPunct/>
        <w:topLinePunct w:val="0"/>
        <w:autoSpaceDE/>
        <w:autoSpaceDN/>
        <w:bidi w:val="0"/>
        <w:adjustRightInd w:val="0"/>
        <w:snapToGrid w:val="0"/>
        <w:spacing w:line="600" w:lineRule="exact"/>
        <w:ind w:left="0" w:leftChars="0" w:right="0" w:rightChars="0" w:firstLine="6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公司：</w:t>
      </w:r>
      <w:r>
        <w:rPr>
          <w:rFonts w:hint="eastAsia" w:ascii="仿宋" w:hAnsi="仿宋" w:eastAsia="仿宋" w:cs="仿宋"/>
          <w:bCs/>
          <w:color w:val="auto"/>
          <w:kern w:val="1"/>
          <w:sz w:val="30"/>
          <w:szCs w:val="30"/>
          <w:lang w:val="en-US" w:eastAsia="zh-CN"/>
        </w:rPr>
        <w:t>江苏索普新材料科技有限公司</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地址：</w:t>
      </w:r>
      <w:r>
        <w:rPr>
          <w:rFonts w:hint="eastAsia" w:ascii="仿宋" w:hAnsi="仿宋" w:eastAsia="仿宋" w:cs="仿宋"/>
          <w:bCs/>
          <w:color w:val="auto"/>
          <w:kern w:val="1"/>
          <w:sz w:val="30"/>
          <w:szCs w:val="30"/>
          <w:lang w:val="en-US" w:eastAsia="zh-CN" w:bidi="ar-SA"/>
        </w:rPr>
        <w:t>江苏省镇江市大港新区青龙山路8号</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邮编：</w:t>
      </w:r>
      <w:r>
        <w:rPr>
          <w:rFonts w:hint="eastAsia" w:ascii="仿宋" w:hAnsi="仿宋" w:eastAsia="仿宋" w:cs="仿宋"/>
          <w:bCs/>
          <w:color w:val="auto"/>
          <w:kern w:val="1"/>
          <w:sz w:val="30"/>
          <w:szCs w:val="30"/>
        </w:rPr>
        <w:t>212006</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收件人：</w:t>
      </w:r>
      <w:r>
        <w:rPr>
          <w:rFonts w:hint="eastAsia" w:ascii="仿宋" w:hAnsi="仿宋" w:eastAsia="仿宋" w:cs="仿宋"/>
          <w:bCs/>
          <w:color w:val="auto"/>
          <w:kern w:val="1"/>
          <w:sz w:val="30"/>
          <w:szCs w:val="30"/>
          <w:lang w:val="en-US" w:eastAsia="zh-CN"/>
        </w:rPr>
        <w:t>束文</w:t>
      </w:r>
    </w:p>
    <w:p>
      <w:pPr>
        <w:keepNext w:val="0"/>
        <w:keepLines w:val="0"/>
        <w:pageBreakBefore w:val="0"/>
        <w:widowControl w:val="0"/>
        <w:kinsoku/>
        <w:wordWrap w:val="0"/>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联系电话：</w:t>
      </w:r>
      <w:r>
        <w:rPr>
          <w:rFonts w:hint="eastAsia" w:ascii="仿宋" w:hAnsi="仿宋" w:eastAsia="仿宋" w:cs="仿宋"/>
          <w:bCs/>
          <w:color w:val="auto"/>
          <w:kern w:val="1"/>
          <w:sz w:val="30"/>
          <w:szCs w:val="30"/>
          <w:lang w:val="en-US" w:eastAsia="zh-CN"/>
        </w:rPr>
        <w:t>15716101636</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七</w:t>
      </w:r>
      <w:r>
        <w:rPr>
          <w:rFonts w:hint="eastAsia" w:ascii="仿宋_GB2312" w:hAnsi="仿宋_GB2312" w:eastAsia="仿宋_GB2312" w:cs="仿宋_GB2312"/>
          <w:bCs/>
          <w:color w:val="auto"/>
          <w:kern w:val="1"/>
          <w:sz w:val="30"/>
          <w:szCs w:val="30"/>
        </w:rPr>
        <w:t>）凡对招标文件条款有疑义的，请在开标前按以下方式联系：</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 xml:space="preserve">    联系单位：</w:t>
      </w:r>
      <w:r>
        <w:rPr>
          <w:rFonts w:hint="eastAsia" w:ascii="仿宋" w:hAnsi="仿宋" w:eastAsia="仿宋" w:cs="仿宋"/>
          <w:bCs/>
          <w:color w:val="auto"/>
          <w:kern w:val="1"/>
          <w:sz w:val="30"/>
          <w:szCs w:val="30"/>
          <w:lang w:val="en-US" w:eastAsia="zh-CN"/>
        </w:rPr>
        <w:t>江苏索普新材料科技有限公司</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 xml:space="preserve">    地址：</w:t>
      </w:r>
      <w:r>
        <w:rPr>
          <w:rFonts w:hint="eastAsia" w:ascii="仿宋" w:hAnsi="仿宋" w:eastAsia="仿宋" w:cs="仿宋"/>
          <w:bCs/>
          <w:color w:val="auto"/>
          <w:kern w:val="1"/>
          <w:sz w:val="30"/>
          <w:szCs w:val="30"/>
          <w:lang w:val="en-US" w:eastAsia="zh-CN" w:bidi="ar-SA"/>
        </w:rPr>
        <w:t xml:space="preserve">江苏省镇江市大港新区青龙山路8号  </w:t>
      </w:r>
      <w:r>
        <w:rPr>
          <w:rFonts w:hint="eastAsia" w:ascii="仿宋_GB2312" w:hAnsi="仿宋_GB2312" w:eastAsia="仿宋_GB2312" w:cs="仿宋_GB2312"/>
          <w:bCs/>
          <w:color w:val="auto"/>
          <w:kern w:val="1"/>
          <w:sz w:val="30"/>
          <w:szCs w:val="30"/>
        </w:rPr>
        <w:t>邮编：</w:t>
      </w:r>
      <w:r>
        <w:rPr>
          <w:rFonts w:hint="eastAsia" w:ascii="仿宋" w:hAnsi="仿宋" w:eastAsia="仿宋" w:cs="仿宋"/>
          <w:bCs/>
          <w:color w:val="auto"/>
          <w:kern w:val="1"/>
          <w:sz w:val="30"/>
          <w:szCs w:val="30"/>
        </w:rPr>
        <w:t>212006</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585"/>
        <w:jc w:val="left"/>
        <w:textAlignment w:val="auto"/>
        <w:outlineLvl w:val="9"/>
        <w:rPr>
          <w:rFonts w:hint="eastAsia" w:ascii="仿宋" w:hAnsi="仿宋" w:eastAsia="仿宋" w:cs="仿宋"/>
          <w:bCs/>
          <w:color w:val="auto"/>
          <w:kern w:val="1"/>
          <w:sz w:val="30"/>
          <w:szCs w:val="30"/>
          <w:lang w:val="en-US" w:eastAsia="zh-CN"/>
        </w:rPr>
      </w:pPr>
      <w:r>
        <w:rPr>
          <w:rFonts w:hint="eastAsia" w:ascii="仿宋_GB2312" w:hAnsi="仿宋_GB2312" w:eastAsia="仿宋_GB2312" w:cs="仿宋_GB2312"/>
          <w:bCs/>
          <w:color w:val="auto"/>
          <w:kern w:val="1"/>
          <w:sz w:val="30"/>
          <w:szCs w:val="30"/>
        </w:rPr>
        <w:t>招标业务联系人：</w:t>
      </w:r>
      <w:r>
        <w:rPr>
          <w:rFonts w:hint="eastAsia" w:ascii="仿宋" w:hAnsi="仿宋" w:eastAsia="仿宋" w:cs="仿宋"/>
          <w:bCs/>
          <w:color w:val="auto"/>
          <w:kern w:val="1"/>
          <w:sz w:val="30"/>
          <w:szCs w:val="30"/>
          <w:lang w:val="en-US" w:eastAsia="zh-CN"/>
        </w:rPr>
        <w:t xml:space="preserve">束文 </w:t>
      </w:r>
      <w:r>
        <w:rPr>
          <w:rFonts w:hint="eastAsia" w:ascii="仿宋_GB2312" w:hAnsi="仿宋_GB2312" w:eastAsia="仿宋_GB2312" w:cs="仿宋_GB2312"/>
          <w:bCs/>
          <w:color w:val="auto"/>
          <w:kern w:val="1"/>
          <w:sz w:val="30"/>
          <w:szCs w:val="30"/>
        </w:rPr>
        <w:t xml:space="preserve">     电话：</w:t>
      </w:r>
      <w:r>
        <w:rPr>
          <w:rFonts w:hint="eastAsia" w:ascii="仿宋" w:hAnsi="仿宋" w:eastAsia="仿宋" w:cs="仿宋"/>
          <w:bCs/>
          <w:color w:val="auto"/>
          <w:kern w:val="1"/>
          <w:sz w:val="30"/>
          <w:szCs w:val="30"/>
          <w:lang w:val="en-US" w:eastAsia="zh-CN"/>
        </w:rPr>
        <w:t>15716101636</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585"/>
        <w:jc w:val="left"/>
        <w:textAlignment w:val="auto"/>
        <w:outlineLvl w:val="9"/>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lang w:val="en-US" w:eastAsia="zh-CN"/>
        </w:rPr>
        <w:t xml:space="preserve">现场联系人：硫化黄俊 13852986233；空分蔡许亮 15905282087 </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585"/>
        <w:jc w:val="left"/>
        <w:textAlignment w:val="auto"/>
        <w:outlineLvl w:val="9"/>
        <w:rPr>
          <w:rFonts w:hint="default"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lang w:val="en-US" w:eastAsia="zh-CN"/>
        </w:rPr>
        <w:t>精化及部室颜正平 15905286256；盐化严菊生15905286057</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FF0000"/>
          <w:kern w:val="1"/>
          <w:sz w:val="30"/>
          <w:szCs w:val="30"/>
          <w:lang w:val="en-US" w:eastAsia="zh-CN"/>
        </w:rPr>
        <w:t xml:space="preserve">    </w:t>
      </w:r>
      <w:r>
        <w:rPr>
          <w:rFonts w:hint="eastAsia" w:ascii="仿宋_GB2312" w:hAnsi="仿宋_GB2312" w:eastAsia="仿宋_GB2312" w:cs="仿宋_GB2312"/>
          <w:bCs/>
          <w:color w:val="auto"/>
          <w:kern w:val="1"/>
          <w:sz w:val="30"/>
          <w:szCs w:val="30"/>
        </w:rPr>
        <w:t>招标部门负责人电话：</w:t>
      </w:r>
      <w:r>
        <w:rPr>
          <w:rFonts w:hint="eastAsia" w:ascii="仿宋" w:hAnsi="仿宋" w:eastAsia="仿宋" w:cs="仿宋"/>
          <w:bCs/>
          <w:color w:val="auto"/>
          <w:kern w:val="1"/>
          <w:sz w:val="30"/>
          <w:szCs w:val="30"/>
          <w:lang w:val="en-US" w:eastAsia="zh-CN"/>
        </w:rPr>
        <w:t>0511-88987819</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2" w:firstLineChars="200"/>
        <w:jc w:val="left"/>
        <w:textAlignment w:val="auto"/>
        <w:outlineLvl w:val="9"/>
        <w:rPr>
          <w:rFonts w:hint="eastAsia" w:ascii="仿宋_GB2312" w:hAnsi="仿宋_GB2312" w:eastAsia="仿宋_GB2312" w:cs="仿宋_GB2312"/>
          <w:b/>
          <w:kern w:val="1"/>
          <w:sz w:val="30"/>
          <w:szCs w:val="30"/>
        </w:rPr>
      </w:pPr>
      <w:r>
        <w:rPr>
          <w:rFonts w:hint="eastAsia" w:ascii="仿宋_GB2312" w:hAnsi="仿宋_GB2312" w:eastAsia="仿宋_GB2312" w:cs="仿宋_GB2312"/>
          <w:b/>
          <w:kern w:val="1"/>
          <w:sz w:val="30"/>
          <w:szCs w:val="30"/>
        </w:rPr>
        <w:t>五、开标、评标、流标及废标：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rPr>
        <w:t>（一）开标</w:t>
      </w:r>
    </w:p>
    <w:p>
      <w:pPr>
        <w:pStyle w:val="7"/>
        <w:numPr>
          <w:ilvl w:val="0"/>
          <w:numId w:val="0"/>
        </w:numPr>
        <w:ind w:firstLine="600" w:firstLineChars="200"/>
        <w:rPr>
          <w:rFonts w:hint="eastAsia" w:ascii="仿宋_GB2312" w:hAnsi="仿宋_GB2312" w:eastAsia="仿宋_GB2312" w:cs="仿宋_GB2312"/>
          <w:bCs/>
          <w:kern w:val="1"/>
          <w:sz w:val="30"/>
          <w:szCs w:val="30"/>
        </w:rPr>
      </w:pPr>
      <w:r>
        <w:rPr>
          <w:rFonts w:hint="eastAsia" w:ascii="仿宋_GB2312" w:hAnsi="仿宋_GB2312" w:eastAsia="仿宋_GB2312" w:cs="仿宋_GB2312"/>
          <w:bCs/>
          <w:color w:val="auto"/>
          <w:kern w:val="1"/>
          <w:sz w:val="30"/>
          <w:szCs w:val="30"/>
          <w:lang w:val="en-US" w:eastAsia="zh-CN" w:bidi="ar-SA"/>
        </w:rPr>
        <w:t>1.1绝热施工单位资质审查清单及分值</w:t>
      </w:r>
    </w:p>
    <w:tbl>
      <w:tblPr>
        <w:tblStyle w:val="13"/>
        <w:tblpPr w:leftFromText="180" w:rightFromText="180" w:vertAnchor="text" w:horzAnchor="page" w:tblpX="1595" w:tblpY="686"/>
        <w:tblOverlap w:val="never"/>
        <w:tblW w:w="91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57"/>
        <w:gridCol w:w="5562"/>
        <w:gridCol w:w="28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4" w:hRule="atLeast"/>
        </w:trPr>
        <w:tc>
          <w:tcPr>
            <w:tcW w:w="917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spacing w:line="360" w:lineRule="auto"/>
              <w:jc w:val="center"/>
              <w:textAlignment w:val="center"/>
              <w:rPr>
                <w:rFonts w:hint="eastAsia" w:ascii="宋体" w:hAnsi="宋体"/>
                <w:color w:val="auto"/>
                <w:sz w:val="18"/>
                <w:szCs w:val="18"/>
                <w:highlight w:val="none"/>
                <w:lang w:val="en-US" w:eastAsia="zh-CN"/>
              </w:rPr>
            </w:pPr>
            <w:r>
              <w:rPr>
                <w:rFonts w:hint="eastAsia" w:ascii="方正小标宋简体" w:hAnsi="方正小标宋简体" w:eastAsia="方正小标宋简体" w:cs="方正小标宋简体"/>
                <w:color w:val="auto"/>
                <w:sz w:val="28"/>
                <w:szCs w:val="28"/>
                <w:highlight w:val="none"/>
                <w:lang w:val="en-US" w:eastAsia="zh-CN"/>
              </w:rPr>
              <w:t>绝热施工单位资质审查清单（100分）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4" w:hRule="atLeast"/>
        </w:trPr>
        <w:tc>
          <w:tcPr>
            <w:tcW w:w="7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hint="eastAsia" w:ascii="宋体" w:hAnsi="宋体" w:cs="仿宋"/>
                <w:color w:val="auto"/>
                <w:kern w:val="0"/>
                <w:sz w:val="18"/>
                <w:szCs w:val="18"/>
                <w:lang w:val="en-US" w:eastAsia="zh-CN"/>
              </w:rPr>
            </w:pPr>
            <w:r>
              <w:rPr>
                <w:rFonts w:hint="eastAsia" w:ascii="宋体" w:hAnsi="宋体" w:cs="仿宋"/>
                <w:color w:val="auto"/>
                <w:kern w:val="0"/>
                <w:sz w:val="18"/>
                <w:szCs w:val="18"/>
                <w:lang w:val="en-US" w:eastAsia="zh-CN"/>
              </w:rPr>
              <w:t>分类</w:t>
            </w:r>
          </w:p>
        </w:tc>
        <w:tc>
          <w:tcPr>
            <w:tcW w:w="5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 xml:space="preserve">            公司满足审核和得失分条件</w:t>
            </w:r>
          </w:p>
        </w:tc>
        <w:tc>
          <w:tcPr>
            <w:tcW w:w="28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 xml:space="preserve">          需提供材料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54" w:hRule="atLeast"/>
        </w:trPr>
        <w:tc>
          <w:tcPr>
            <w:tcW w:w="7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仿宋"/>
                <w:color w:val="auto"/>
                <w:kern w:val="0"/>
                <w:sz w:val="18"/>
                <w:szCs w:val="18"/>
              </w:rPr>
            </w:pPr>
            <w:r>
              <w:rPr>
                <w:rFonts w:hint="eastAsia" w:ascii="宋体" w:hAnsi="宋体" w:cs="仿宋"/>
                <w:color w:val="auto"/>
                <w:kern w:val="0"/>
                <w:sz w:val="18"/>
                <w:szCs w:val="18"/>
                <w:lang w:val="en-US" w:eastAsia="zh-CN"/>
              </w:rPr>
              <w:t>基本要求</w:t>
            </w:r>
            <w:r>
              <w:rPr>
                <w:rFonts w:hint="eastAsia" w:ascii="宋体" w:hAnsi="宋体" w:cs="仿宋"/>
                <w:color w:val="auto"/>
                <w:kern w:val="0"/>
                <w:sz w:val="18"/>
                <w:szCs w:val="18"/>
                <w:lang w:eastAsia="zh-CN"/>
              </w:rPr>
              <w:t>（</w:t>
            </w:r>
            <w:r>
              <w:rPr>
                <w:rFonts w:hint="eastAsia" w:ascii="宋体" w:hAnsi="宋体" w:cs="仿宋"/>
                <w:color w:val="auto"/>
                <w:kern w:val="0"/>
                <w:sz w:val="18"/>
                <w:szCs w:val="18"/>
                <w:lang w:val="en-US" w:eastAsia="zh-CN"/>
              </w:rPr>
              <w:t>20分</w:t>
            </w:r>
            <w:r>
              <w:rPr>
                <w:rFonts w:hint="eastAsia" w:ascii="宋体" w:hAnsi="宋体" w:cs="仿宋"/>
                <w:color w:val="auto"/>
                <w:kern w:val="0"/>
                <w:sz w:val="18"/>
                <w:szCs w:val="18"/>
                <w:lang w:eastAsia="zh-CN"/>
              </w:rPr>
              <w:t>）</w:t>
            </w:r>
          </w:p>
        </w:tc>
        <w:tc>
          <w:tcPr>
            <w:tcW w:w="5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2"/>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具备绝热施工二级资质，安全生产许可证和营业执照有效，基本人员队伍稳定，人员大于8人 得5分，否则得0分；</w:t>
            </w:r>
          </w:p>
          <w:p>
            <w:pPr>
              <w:widowControl/>
              <w:numPr>
                <w:ilvl w:val="0"/>
                <w:numId w:val="2"/>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有完善质保体系得5分，否则0分；</w:t>
            </w:r>
          </w:p>
          <w:p>
            <w:pPr>
              <w:widowControl/>
              <w:numPr>
                <w:ilvl w:val="0"/>
                <w:numId w:val="2"/>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现场施工人员具有登高作业资质、脚手架搭设人员具有架子工资质。登高资质人员数量大于5人，架子工数量大于2人，得5分，不足得2分，没有得0分；</w:t>
            </w:r>
          </w:p>
          <w:p>
            <w:pPr>
              <w:widowControl/>
              <w:numPr>
                <w:ilvl w:val="0"/>
                <w:numId w:val="0"/>
              </w:numPr>
              <w:spacing w:line="360" w:lineRule="auto"/>
              <w:jc w:val="left"/>
              <w:textAlignment w:val="center"/>
              <w:rPr>
                <w:rFonts w:hint="eastAsia" w:ascii="宋体" w:hAnsi="宋体"/>
                <w:color w:val="auto"/>
                <w:sz w:val="18"/>
                <w:szCs w:val="18"/>
                <w:lang w:val="en-US" w:eastAsia="zh-CN"/>
              </w:rPr>
            </w:pPr>
            <w:r>
              <w:rPr>
                <w:rFonts w:hint="eastAsia" w:ascii="宋体" w:hAnsi="宋体"/>
                <w:color w:val="auto"/>
                <w:sz w:val="18"/>
                <w:szCs w:val="18"/>
                <w:highlight w:val="none"/>
                <w:lang w:val="en-US" w:eastAsia="zh-CN"/>
              </w:rPr>
              <w:t>4、具有五大员：施工员、质检员、安全员、材料员、资料员等人员齐全，得5分。每缺少1个，扣1分。</w:t>
            </w:r>
          </w:p>
        </w:tc>
        <w:tc>
          <w:tcPr>
            <w:tcW w:w="28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0"/>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1、提供相关材料复印件并加盖红章，提供人员社保证明或意外伤害险合同人员数量满足要求。</w:t>
            </w:r>
          </w:p>
          <w:p>
            <w:pPr>
              <w:widowControl/>
              <w:numPr>
                <w:ilvl w:val="0"/>
                <w:numId w:val="0"/>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2、提供质量保证体系。</w:t>
            </w:r>
          </w:p>
          <w:p>
            <w:pPr>
              <w:widowControl/>
              <w:numPr>
                <w:ilvl w:val="0"/>
                <w:numId w:val="0"/>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3、提供资质证书复印件和数量。</w:t>
            </w:r>
          </w:p>
          <w:p>
            <w:pPr>
              <w:widowControl/>
              <w:numPr>
                <w:ilvl w:val="0"/>
                <w:numId w:val="0"/>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4、五大员提供社保材料，并在质保体系中体现或有公司任命书。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27" w:hRule="atLeast"/>
        </w:trPr>
        <w:tc>
          <w:tcPr>
            <w:tcW w:w="7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hint="eastAsia" w:ascii="宋体" w:hAnsi="宋体" w:cs="仿宋"/>
                <w:color w:val="auto"/>
                <w:kern w:val="0"/>
                <w:sz w:val="18"/>
                <w:szCs w:val="18"/>
              </w:rPr>
            </w:pPr>
            <w:r>
              <w:rPr>
                <w:rFonts w:hint="eastAsia" w:ascii="宋体" w:hAnsi="宋体" w:cs="仿宋"/>
                <w:color w:val="auto"/>
                <w:kern w:val="0"/>
                <w:sz w:val="18"/>
                <w:szCs w:val="18"/>
              </w:rPr>
              <w:t>综合能力</w:t>
            </w:r>
          </w:p>
          <w:p>
            <w:pPr>
              <w:widowControl/>
              <w:spacing w:line="360" w:lineRule="auto"/>
              <w:jc w:val="center"/>
              <w:textAlignment w:val="center"/>
              <w:rPr>
                <w:rFonts w:hint="eastAsia" w:ascii="宋体" w:hAnsi="宋体" w:cs="仿宋"/>
                <w:color w:val="auto"/>
                <w:kern w:val="0"/>
                <w:sz w:val="18"/>
                <w:szCs w:val="18"/>
                <w:lang w:val="en-US" w:eastAsia="zh-CN"/>
              </w:rPr>
            </w:pPr>
            <w:r>
              <w:rPr>
                <w:rFonts w:hint="eastAsia" w:ascii="宋体" w:hAnsi="宋体" w:cs="仿宋"/>
                <w:color w:val="auto"/>
                <w:kern w:val="0"/>
                <w:sz w:val="18"/>
                <w:szCs w:val="18"/>
                <w:lang w:eastAsia="zh-CN"/>
              </w:rPr>
              <w:t>（</w:t>
            </w:r>
            <w:r>
              <w:rPr>
                <w:rFonts w:hint="eastAsia" w:ascii="宋体" w:hAnsi="宋体" w:cs="仿宋"/>
                <w:color w:val="auto"/>
                <w:kern w:val="0"/>
                <w:sz w:val="18"/>
                <w:szCs w:val="18"/>
                <w:lang w:val="en-US" w:eastAsia="zh-CN"/>
              </w:rPr>
              <w:t>10分</w:t>
            </w:r>
            <w:r>
              <w:rPr>
                <w:rFonts w:hint="eastAsia" w:ascii="宋体" w:hAnsi="宋体" w:cs="仿宋"/>
                <w:color w:val="auto"/>
                <w:kern w:val="0"/>
                <w:sz w:val="18"/>
                <w:szCs w:val="18"/>
                <w:lang w:eastAsia="zh-CN"/>
              </w:rPr>
              <w:t>）</w:t>
            </w:r>
          </w:p>
        </w:tc>
        <w:tc>
          <w:tcPr>
            <w:tcW w:w="5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3"/>
              </w:numPr>
              <w:spacing w:line="360" w:lineRule="auto"/>
              <w:jc w:val="left"/>
              <w:textAlignment w:val="center"/>
              <w:rPr>
                <w:rFonts w:hint="eastAsia" w:ascii="宋体" w:hAnsi="宋体"/>
                <w:color w:val="auto"/>
                <w:sz w:val="18"/>
                <w:szCs w:val="18"/>
                <w:highlight w:val="yellow"/>
                <w:lang w:val="en-US" w:eastAsia="zh-CN"/>
              </w:rPr>
            </w:pPr>
            <w:r>
              <w:rPr>
                <w:rFonts w:hint="eastAsia" w:ascii="宋体" w:hAnsi="宋体"/>
                <w:color w:val="auto"/>
                <w:sz w:val="18"/>
                <w:szCs w:val="18"/>
                <w:highlight w:val="yellow"/>
                <w:lang w:val="en-US" w:eastAsia="zh-CN"/>
              </w:rPr>
              <w:t>必须有三年以上化工企业施工经验和业绩，有得6分，不满足得0分。提供三年以上合同3份，少一份扣2分。</w:t>
            </w:r>
          </w:p>
          <w:p>
            <w:pPr>
              <w:widowControl/>
              <w:numPr>
                <w:ilvl w:val="0"/>
                <w:numId w:val="3"/>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yellow"/>
                <w:lang w:val="en-US" w:eastAsia="zh-CN"/>
              </w:rPr>
              <w:t>近三年有30米以上施工业绩，有三个或以上有得4分，有两个3分，有一个得2分，不满足得0分。</w:t>
            </w:r>
          </w:p>
        </w:tc>
        <w:tc>
          <w:tcPr>
            <w:tcW w:w="28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numPr>
                <w:ilvl w:val="0"/>
                <w:numId w:val="4"/>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提供</w:t>
            </w:r>
            <w:r>
              <w:rPr>
                <w:rFonts w:hint="eastAsia" w:ascii="宋体" w:hAnsi="宋体"/>
                <w:color w:val="auto"/>
                <w:sz w:val="18"/>
                <w:szCs w:val="18"/>
                <w:highlight w:val="yellow"/>
                <w:lang w:val="en-US" w:eastAsia="zh-CN"/>
              </w:rPr>
              <w:t>2018-2023年</w:t>
            </w:r>
            <w:r>
              <w:rPr>
                <w:rFonts w:hint="eastAsia" w:ascii="宋体" w:hAnsi="宋体"/>
                <w:color w:val="auto"/>
                <w:sz w:val="18"/>
                <w:szCs w:val="18"/>
                <w:highlight w:val="none"/>
                <w:lang w:val="en-US" w:eastAsia="zh-CN"/>
              </w:rPr>
              <w:t>合同</w:t>
            </w:r>
            <w:r>
              <w:rPr>
                <w:rFonts w:hint="eastAsia" w:ascii="宋体" w:hAnsi="宋体"/>
                <w:color w:val="auto"/>
                <w:sz w:val="18"/>
                <w:szCs w:val="18"/>
                <w:highlight w:val="yellow"/>
                <w:lang w:val="en-US" w:eastAsia="zh-CN"/>
              </w:rPr>
              <w:t>3</w:t>
            </w:r>
            <w:r>
              <w:rPr>
                <w:rFonts w:hint="eastAsia" w:ascii="宋体" w:hAnsi="宋体"/>
                <w:color w:val="auto"/>
                <w:sz w:val="18"/>
                <w:szCs w:val="18"/>
                <w:highlight w:val="none"/>
                <w:lang w:val="en-US" w:eastAsia="zh-CN"/>
              </w:rPr>
              <w:t>份。</w:t>
            </w:r>
          </w:p>
          <w:p>
            <w:pPr>
              <w:widowControl/>
              <w:numPr>
                <w:ilvl w:val="0"/>
                <w:numId w:val="4"/>
              </w:numPr>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近三年合同中无30米以上业绩内容，需由相关方出具相关说明。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4" w:hRule="atLeast"/>
        </w:trPr>
        <w:tc>
          <w:tcPr>
            <w:tcW w:w="7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hint="eastAsia" w:ascii="宋体" w:hAnsi="宋体" w:cs="仿宋"/>
                <w:color w:val="auto"/>
                <w:kern w:val="0"/>
                <w:sz w:val="18"/>
                <w:szCs w:val="18"/>
              </w:rPr>
            </w:pPr>
            <w:r>
              <w:rPr>
                <w:rFonts w:hint="eastAsia" w:ascii="宋体" w:hAnsi="宋体" w:cs="仿宋"/>
                <w:color w:val="auto"/>
                <w:kern w:val="0"/>
                <w:sz w:val="18"/>
                <w:szCs w:val="18"/>
              </w:rPr>
              <w:t>服务能力</w:t>
            </w:r>
          </w:p>
          <w:p>
            <w:pPr>
              <w:widowControl/>
              <w:spacing w:line="360" w:lineRule="auto"/>
              <w:jc w:val="center"/>
              <w:textAlignment w:val="center"/>
              <w:rPr>
                <w:rFonts w:hint="eastAsia" w:ascii="宋体" w:hAnsi="宋体" w:cs="仿宋"/>
                <w:color w:val="auto"/>
                <w:kern w:val="0"/>
                <w:sz w:val="18"/>
                <w:szCs w:val="18"/>
                <w:lang w:eastAsia="zh-CN"/>
              </w:rPr>
            </w:pPr>
            <w:r>
              <w:rPr>
                <w:rFonts w:hint="eastAsia" w:ascii="宋体" w:hAnsi="宋体" w:cs="仿宋"/>
                <w:color w:val="auto"/>
                <w:kern w:val="0"/>
                <w:sz w:val="18"/>
                <w:szCs w:val="18"/>
                <w:lang w:eastAsia="zh-CN"/>
              </w:rPr>
              <w:t>（</w:t>
            </w:r>
            <w:r>
              <w:rPr>
                <w:rFonts w:hint="eastAsia" w:ascii="宋体" w:hAnsi="宋体" w:cs="仿宋"/>
                <w:color w:val="auto"/>
                <w:kern w:val="0"/>
                <w:sz w:val="18"/>
                <w:szCs w:val="18"/>
                <w:lang w:val="en-US" w:eastAsia="zh-CN"/>
              </w:rPr>
              <w:t>15分</w:t>
            </w:r>
            <w:r>
              <w:rPr>
                <w:rFonts w:hint="eastAsia" w:ascii="宋体" w:hAnsi="宋体" w:cs="仿宋"/>
                <w:color w:val="auto"/>
                <w:kern w:val="0"/>
                <w:sz w:val="18"/>
                <w:szCs w:val="18"/>
                <w:lang w:eastAsia="zh-CN"/>
              </w:rPr>
              <w:t>）</w:t>
            </w:r>
          </w:p>
        </w:tc>
        <w:tc>
          <w:tcPr>
            <w:tcW w:w="5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left"/>
              <w:textAlignment w:val="center"/>
              <w:rPr>
                <w:rFonts w:ascii="宋体" w:hAnsi="宋体"/>
                <w:color w:val="auto"/>
                <w:sz w:val="18"/>
                <w:szCs w:val="18"/>
                <w:highlight w:val="none"/>
              </w:rPr>
            </w:pPr>
            <w:r>
              <w:rPr>
                <w:rFonts w:ascii="宋体" w:hAnsi="宋体"/>
                <w:color w:val="auto"/>
                <w:sz w:val="18"/>
                <w:szCs w:val="18"/>
              </w:rPr>
              <w:t>1</w:t>
            </w:r>
            <w:r>
              <w:rPr>
                <w:rFonts w:hint="eastAsia" w:ascii="宋体" w:hAnsi="宋体"/>
                <w:color w:val="auto"/>
                <w:sz w:val="18"/>
                <w:szCs w:val="18"/>
              </w:rPr>
              <w:t>、投标人设置有办公</w:t>
            </w:r>
            <w:r>
              <w:rPr>
                <w:rFonts w:hint="eastAsia" w:ascii="宋体" w:hAnsi="宋体"/>
                <w:color w:val="auto"/>
                <w:sz w:val="18"/>
                <w:szCs w:val="18"/>
                <w:highlight w:val="none"/>
              </w:rPr>
              <w:t>场所，且办公场所不小于</w:t>
            </w:r>
            <w:r>
              <w:rPr>
                <w:rFonts w:hint="eastAsia" w:ascii="宋体" w:hAnsi="宋体"/>
                <w:color w:val="auto"/>
                <w:sz w:val="18"/>
                <w:szCs w:val="18"/>
                <w:highlight w:val="none"/>
                <w:lang w:val="en-US" w:eastAsia="zh-CN"/>
              </w:rPr>
              <w:t>80</w:t>
            </w:r>
            <w:r>
              <w:rPr>
                <w:rFonts w:hint="eastAsia" w:ascii="宋体" w:hAnsi="宋体"/>
                <w:color w:val="auto"/>
                <w:sz w:val="18"/>
                <w:szCs w:val="18"/>
                <w:highlight w:val="none"/>
              </w:rPr>
              <w:t>（含）平米的，</w:t>
            </w:r>
            <w:r>
              <w:rPr>
                <w:rFonts w:hint="eastAsia" w:ascii="宋体" w:hAnsi="宋体"/>
                <w:color w:val="auto"/>
                <w:sz w:val="18"/>
                <w:szCs w:val="18"/>
                <w:highlight w:val="none"/>
                <w:lang w:val="en-US" w:eastAsia="zh-CN"/>
              </w:rPr>
              <w:t>满足</w:t>
            </w:r>
            <w:r>
              <w:rPr>
                <w:rFonts w:hint="eastAsia" w:ascii="宋体" w:hAnsi="宋体"/>
                <w:color w:val="auto"/>
                <w:sz w:val="18"/>
                <w:szCs w:val="18"/>
                <w:highlight w:val="none"/>
              </w:rPr>
              <w:t>得</w:t>
            </w:r>
            <w:r>
              <w:rPr>
                <w:rFonts w:hint="eastAsia" w:ascii="宋体" w:hAnsi="宋体"/>
                <w:color w:val="auto"/>
                <w:sz w:val="18"/>
                <w:szCs w:val="18"/>
                <w:highlight w:val="none"/>
                <w:lang w:val="en-US" w:eastAsia="zh-CN"/>
              </w:rPr>
              <w:t>5</w:t>
            </w:r>
            <w:r>
              <w:rPr>
                <w:rFonts w:hint="eastAsia" w:ascii="宋体" w:hAnsi="宋体"/>
                <w:color w:val="auto"/>
                <w:sz w:val="18"/>
                <w:szCs w:val="18"/>
                <w:highlight w:val="none"/>
              </w:rPr>
              <w:t>分</w:t>
            </w:r>
            <w:r>
              <w:rPr>
                <w:rFonts w:hint="eastAsia" w:ascii="宋体" w:hAnsi="宋体"/>
                <w:color w:val="auto"/>
                <w:sz w:val="18"/>
                <w:szCs w:val="18"/>
                <w:highlight w:val="none"/>
                <w:lang w:eastAsia="zh-CN"/>
              </w:rPr>
              <w:t>，</w:t>
            </w:r>
            <w:r>
              <w:rPr>
                <w:rFonts w:hint="eastAsia" w:ascii="宋体" w:hAnsi="宋体"/>
                <w:color w:val="auto"/>
                <w:sz w:val="18"/>
                <w:szCs w:val="18"/>
                <w:highlight w:val="none"/>
              </w:rPr>
              <w:t>未提供得0分。</w:t>
            </w:r>
          </w:p>
          <w:p>
            <w:pPr>
              <w:widowControl/>
              <w:spacing w:line="360" w:lineRule="auto"/>
              <w:jc w:val="left"/>
              <w:textAlignment w:val="center"/>
              <w:rPr>
                <w:rFonts w:hint="eastAsia" w:ascii="宋体" w:hAnsi="宋体"/>
                <w:color w:val="auto"/>
                <w:sz w:val="18"/>
                <w:szCs w:val="18"/>
                <w:lang w:val="en-US" w:eastAsia="zh-CN"/>
              </w:rPr>
            </w:pPr>
            <w:r>
              <w:rPr>
                <w:rFonts w:ascii="宋体" w:hAnsi="宋体"/>
                <w:color w:val="auto"/>
                <w:sz w:val="18"/>
                <w:szCs w:val="18"/>
                <w:highlight w:val="none"/>
              </w:rPr>
              <w:t>2</w:t>
            </w:r>
            <w:r>
              <w:rPr>
                <w:rFonts w:hint="eastAsia" w:ascii="宋体" w:hAnsi="宋体"/>
                <w:color w:val="auto"/>
                <w:sz w:val="18"/>
                <w:szCs w:val="18"/>
                <w:highlight w:val="none"/>
              </w:rPr>
              <w:t>、有固定的材料场地，在</w:t>
            </w:r>
            <w:r>
              <w:rPr>
                <w:rFonts w:ascii="宋体" w:hAnsi="宋体"/>
                <w:color w:val="auto"/>
                <w:sz w:val="18"/>
                <w:szCs w:val="18"/>
                <w:highlight w:val="none"/>
              </w:rPr>
              <w:t>200</w:t>
            </w:r>
            <w:r>
              <w:rPr>
                <w:rFonts w:hint="eastAsia" w:ascii="宋体" w:hAnsi="宋体"/>
                <w:color w:val="auto"/>
                <w:sz w:val="18"/>
                <w:szCs w:val="18"/>
                <w:highlight w:val="none"/>
              </w:rPr>
              <w:t>（含）平方米以上</w:t>
            </w:r>
            <w:r>
              <w:rPr>
                <w:rFonts w:hint="eastAsia" w:ascii="宋体" w:hAnsi="宋体"/>
                <w:color w:val="auto"/>
                <w:sz w:val="18"/>
                <w:szCs w:val="18"/>
              </w:rPr>
              <w:t>，得</w:t>
            </w:r>
            <w:r>
              <w:rPr>
                <w:rFonts w:hint="eastAsia" w:ascii="宋体" w:hAnsi="宋体"/>
                <w:color w:val="auto"/>
                <w:sz w:val="18"/>
                <w:szCs w:val="18"/>
                <w:lang w:val="en-US" w:eastAsia="zh-CN"/>
              </w:rPr>
              <w:t>5</w:t>
            </w:r>
            <w:r>
              <w:rPr>
                <w:rFonts w:hint="eastAsia" w:ascii="宋体" w:hAnsi="宋体"/>
                <w:color w:val="auto"/>
                <w:sz w:val="18"/>
                <w:szCs w:val="18"/>
              </w:rPr>
              <w:t>分（</w:t>
            </w:r>
            <w:r>
              <w:rPr>
                <w:rFonts w:hint="eastAsia" w:ascii="宋体" w:hAnsi="宋体"/>
                <w:color w:val="auto"/>
                <w:sz w:val="18"/>
                <w:szCs w:val="18"/>
                <w:lang w:val="en-US" w:eastAsia="zh-CN"/>
              </w:rPr>
              <w:t>少于200平米大于100平米,得3分；小于100平米，得1分；没有的得0分。</w:t>
            </w:r>
          </w:p>
          <w:p>
            <w:pPr>
              <w:widowControl/>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yellow"/>
                <w:lang w:val="en-US" w:eastAsia="zh-CN"/>
              </w:rPr>
              <w:t>3、工人宿舍不低于100平米，满足得5分；每少20平方减一分，扣完为止</w:t>
            </w:r>
            <w:r>
              <w:rPr>
                <w:rFonts w:hint="eastAsia" w:ascii="宋体" w:hAnsi="宋体"/>
                <w:color w:val="auto"/>
                <w:sz w:val="18"/>
                <w:szCs w:val="18"/>
                <w:lang w:val="en-US" w:eastAsia="zh-CN"/>
              </w:rPr>
              <w:t>。</w:t>
            </w:r>
          </w:p>
        </w:tc>
        <w:tc>
          <w:tcPr>
            <w:tcW w:w="28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left"/>
              <w:textAlignment w:val="center"/>
              <w:rPr>
                <w:rFonts w:hint="eastAsia" w:ascii="宋体" w:hAnsi="宋体"/>
                <w:color w:val="auto"/>
                <w:sz w:val="18"/>
                <w:szCs w:val="18"/>
                <w:highlight w:val="none"/>
                <w:lang w:eastAsia="zh-CN"/>
              </w:rPr>
            </w:pPr>
            <w:r>
              <w:rPr>
                <w:rFonts w:hint="eastAsia" w:ascii="宋体" w:hAnsi="宋体"/>
                <w:color w:val="auto"/>
                <w:sz w:val="18"/>
                <w:szCs w:val="18"/>
                <w:lang w:val="en-US" w:eastAsia="zh-CN"/>
              </w:rPr>
              <w:t>1、</w:t>
            </w:r>
            <w:r>
              <w:rPr>
                <w:rFonts w:hint="eastAsia" w:ascii="宋体" w:hAnsi="宋体"/>
                <w:color w:val="auto"/>
                <w:sz w:val="18"/>
                <w:szCs w:val="18"/>
                <w:highlight w:val="none"/>
              </w:rPr>
              <w:t>须提供办公场地的租房或购房合同（协议）的扫描件、租赁或购买房屋时的发票扫描件，同时须提供办公场地照片</w:t>
            </w:r>
            <w:r>
              <w:rPr>
                <w:rFonts w:hint="eastAsia" w:ascii="宋体" w:hAnsi="宋体"/>
                <w:color w:val="auto"/>
                <w:sz w:val="18"/>
                <w:szCs w:val="18"/>
                <w:highlight w:val="none"/>
                <w:lang w:eastAsia="zh-CN"/>
              </w:rPr>
              <w:t>。</w:t>
            </w:r>
          </w:p>
          <w:p>
            <w:pPr>
              <w:widowControl/>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2和3、</w:t>
            </w:r>
            <w:r>
              <w:rPr>
                <w:rFonts w:hint="eastAsia" w:ascii="宋体" w:hAnsi="宋体"/>
                <w:color w:val="auto"/>
                <w:sz w:val="18"/>
                <w:szCs w:val="18"/>
              </w:rPr>
              <w:t>需提供场地租赁合同或者相关证明及场地图片等资料。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4" w:hRule="atLeast"/>
        </w:trPr>
        <w:tc>
          <w:tcPr>
            <w:tcW w:w="7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hint="eastAsia" w:ascii="宋体" w:hAnsi="宋体"/>
                <w:color w:val="auto"/>
                <w:sz w:val="18"/>
                <w:szCs w:val="18"/>
              </w:rPr>
            </w:pPr>
            <w:r>
              <w:rPr>
                <w:rFonts w:hint="eastAsia" w:ascii="宋体" w:hAnsi="宋体"/>
                <w:color w:val="auto"/>
                <w:sz w:val="18"/>
                <w:szCs w:val="18"/>
              </w:rPr>
              <w:t>应急能力</w:t>
            </w:r>
          </w:p>
          <w:p>
            <w:pPr>
              <w:widowControl/>
              <w:spacing w:line="360" w:lineRule="auto"/>
              <w:jc w:val="center"/>
              <w:textAlignment w:val="center"/>
              <w:rPr>
                <w:rFonts w:hint="eastAsia" w:ascii="宋体" w:hAnsi="宋体" w:cs="仿宋"/>
                <w:color w:val="auto"/>
                <w:kern w:val="0"/>
                <w:sz w:val="18"/>
                <w:szCs w:val="18"/>
              </w:rPr>
            </w:pPr>
            <w:r>
              <w:rPr>
                <w:rFonts w:hint="eastAsia" w:ascii="宋体" w:hAnsi="宋体" w:cs="仿宋"/>
                <w:color w:val="auto"/>
                <w:kern w:val="0"/>
                <w:sz w:val="18"/>
                <w:szCs w:val="18"/>
                <w:lang w:eastAsia="zh-CN"/>
              </w:rPr>
              <w:t>（</w:t>
            </w:r>
            <w:r>
              <w:rPr>
                <w:rFonts w:hint="eastAsia" w:ascii="宋体" w:hAnsi="宋体" w:cs="仿宋"/>
                <w:color w:val="auto"/>
                <w:kern w:val="0"/>
                <w:sz w:val="18"/>
                <w:szCs w:val="18"/>
                <w:lang w:val="en-US" w:eastAsia="zh-CN"/>
              </w:rPr>
              <w:t>20分</w:t>
            </w:r>
            <w:r>
              <w:rPr>
                <w:rFonts w:hint="eastAsia" w:ascii="宋体" w:hAnsi="宋体" w:cs="仿宋"/>
                <w:color w:val="auto"/>
                <w:kern w:val="0"/>
                <w:sz w:val="18"/>
                <w:szCs w:val="18"/>
                <w:lang w:eastAsia="zh-CN"/>
              </w:rPr>
              <w:t>）</w:t>
            </w:r>
          </w:p>
        </w:tc>
        <w:tc>
          <w:tcPr>
            <w:tcW w:w="5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left"/>
              <w:textAlignment w:val="center"/>
              <w:rPr>
                <w:rFonts w:hint="eastAsia" w:ascii="宋体" w:hAnsi="宋体" w:eastAsia="宋体"/>
                <w:color w:val="auto"/>
                <w:sz w:val="18"/>
                <w:szCs w:val="18"/>
                <w:lang w:val="en-US" w:eastAsia="zh-CN"/>
              </w:rPr>
            </w:pPr>
            <w:r>
              <w:rPr>
                <w:rFonts w:hint="eastAsia" w:ascii="宋体" w:hAnsi="宋体"/>
                <w:color w:val="auto"/>
                <w:sz w:val="18"/>
                <w:szCs w:val="18"/>
                <w:highlight w:val="none"/>
                <w:lang w:val="en-US" w:eastAsia="zh-CN"/>
              </w:rPr>
              <w:t>1、现场急修</w:t>
            </w:r>
            <w:r>
              <w:rPr>
                <w:rFonts w:hint="eastAsia" w:ascii="宋体" w:hAnsi="宋体"/>
                <w:color w:val="auto"/>
                <w:sz w:val="18"/>
                <w:szCs w:val="18"/>
                <w:highlight w:val="yellow"/>
                <w:lang w:val="en-US" w:eastAsia="zh-CN"/>
              </w:rPr>
              <w:t>（含节假日）</w:t>
            </w:r>
            <w:r>
              <w:rPr>
                <w:rFonts w:hint="eastAsia" w:ascii="宋体" w:hAnsi="宋体"/>
                <w:color w:val="auto"/>
                <w:sz w:val="18"/>
                <w:szCs w:val="18"/>
                <w:highlight w:val="none"/>
                <w:lang w:val="en-US" w:eastAsia="zh-CN"/>
              </w:rPr>
              <w:t>能在1小时内响应，满足甲方施工安排及要求，得20分，未响应得0分。</w:t>
            </w:r>
          </w:p>
        </w:tc>
        <w:tc>
          <w:tcPr>
            <w:tcW w:w="28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left"/>
              <w:textAlignment w:val="center"/>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公司附近是否设置办公场所或承诺中标后在公司附近设置办公场所。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trPr>
        <w:tc>
          <w:tcPr>
            <w:tcW w:w="757" w:type="dxa"/>
            <w:tcBorders>
              <w:left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hint="eastAsia" w:ascii="宋体" w:hAnsi="宋体"/>
                <w:color w:val="auto"/>
                <w:sz w:val="18"/>
                <w:szCs w:val="18"/>
              </w:rPr>
            </w:pPr>
            <w:r>
              <w:rPr>
                <w:rFonts w:hint="eastAsia" w:ascii="宋体" w:hAnsi="宋体"/>
                <w:color w:val="auto"/>
                <w:sz w:val="18"/>
                <w:szCs w:val="18"/>
                <w:lang w:val="en-US" w:eastAsia="zh-CN"/>
              </w:rPr>
              <w:t>施工</w:t>
            </w:r>
            <w:r>
              <w:rPr>
                <w:rFonts w:hint="eastAsia" w:ascii="宋体" w:hAnsi="宋体"/>
                <w:color w:val="auto"/>
                <w:sz w:val="18"/>
                <w:szCs w:val="18"/>
              </w:rPr>
              <w:t>方案</w:t>
            </w:r>
          </w:p>
          <w:p>
            <w:pPr>
              <w:widowControl/>
              <w:spacing w:line="360" w:lineRule="auto"/>
              <w:jc w:val="center"/>
              <w:textAlignment w:val="center"/>
              <w:rPr>
                <w:rFonts w:ascii="宋体" w:hAnsi="宋体" w:cs="仿宋"/>
                <w:color w:val="auto"/>
                <w:kern w:val="0"/>
                <w:sz w:val="18"/>
                <w:szCs w:val="18"/>
              </w:rPr>
            </w:pPr>
            <w:r>
              <w:rPr>
                <w:rFonts w:hint="eastAsia" w:ascii="宋体" w:hAnsi="宋体" w:cs="仿宋"/>
                <w:color w:val="auto"/>
                <w:kern w:val="0"/>
                <w:sz w:val="18"/>
                <w:szCs w:val="18"/>
                <w:lang w:eastAsia="zh-CN"/>
              </w:rPr>
              <w:t>（</w:t>
            </w:r>
            <w:r>
              <w:rPr>
                <w:rFonts w:hint="eastAsia" w:ascii="宋体" w:hAnsi="宋体" w:cs="仿宋"/>
                <w:color w:val="auto"/>
                <w:kern w:val="0"/>
                <w:sz w:val="18"/>
                <w:szCs w:val="18"/>
                <w:lang w:val="en-US" w:eastAsia="zh-CN"/>
              </w:rPr>
              <w:t>20分</w:t>
            </w:r>
            <w:r>
              <w:rPr>
                <w:rFonts w:hint="eastAsia" w:ascii="宋体" w:hAnsi="宋体" w:cs="仿宋"/>
                <w:color w:val="auto"/>
                <w:kern w:val="0"/>
                <w:sz w:val="18"/>
                <w:szCs w:val="18"/>
                <w:lang w:eastAsia="zh-CN"/>
              </w:rPr>
              <w:t>）</w:t>
            </w:r>
          </w:p>
        </w:tc>
        <w:tc>
          <w:tcPr>
            <w:tcW w:w="5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rPr>
                <w:rFonts w:ascii="宋体" w:hAnsi="宋体" w:cs="仿宋"/>
                <w:b/>
                <w:color w:val="auto"/>
                <w:kern w:val="0"/>
                <w:sz w:val="18"/>
                <w:szCs w:val="18"/>
              </w:rPr>
            </w:pPr>
            <w:r>
              <w:rPr>
                <w:rFonts w:hint="eastAsia" w:ascii="宋体" w:hAnsi="宋体"/>
                <w:color w:val="auto"/>
                <w:sz w:val="18"/>
                <w:szCs w:val="18"/>
                <w:highlight w:val="none"/>
                <w:lang w:val="en-US" w:eastAsia="zh-CN"/>
              </w:rPr>
              <w:t>提供完整绝热施工方案，包括保冷、保温方案各一，编制内容齐全、质量、数量符合要求，得20分。</w:t>
            </w:r>
            <w:r>
              <w:rPr>
                <w:rFonts w:hint="eastAsia" w:ascii="宋体" w:hAnsi="宋体"/>
                <w:color w:val="auto"/>
                <w:sz w:val="18"/>
                <w:szCs w:val="18"/>
                <w:lang w:val="en-US" w:eastAsia="zh-CN"/>
              </w:rPr>
              <w:t>单提供保温或保冷方案的，扣5分、方案编制内容不完善，缺少编制依据、施工步骤、进度、安全、质量验收标准等，每缺少一个或不符合要求的，扣2分。扣完为止。</w:t>
            </w:r>
          </w:p>
        </w:tc>
        <w:tc>
          <w:tcPr>
            <w:tcW w:w="28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rPr>
                <w:rFonts w:hint="eastAsia" w:ascii="宋体" w:hAnsi="宋体"/>
                <w:color w:val="auto"/>
                <w:sz w:val="18"/>
                <w:szCs w:val="18"/>
                <w:highlight w:val="none"/>
                <w:lang w:val="en-US" w:eastAsia="zh-CN"/>
              </w:rPr>
            </w:pPr>
            <w:r>
              <w:rPr>
                <w:rFonts w:hint="eastAsia" w:ascii="宋体" w:hAnsi="宋体"/>
                <w:color w:val="auto"/>
                <w:sz w:val="18"/>
                <w:szCs w:val="18"/>
                <w:highlight w:val="none"/>
                <w:lang w:val="en-US" w:eastAsia="zh-CN"/>
              </w:rPr>
              <w:t>提供保温、保冷施工方案各一个。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7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s="仿宋"/>
                <w:color w:val="auto"/>
                <w:sz w:val="18"/>
                <w:szCs w:val="18"/>
              </w:rPr>
            </w:pPr>
            <w:r>
              <w:rPr>
                <w:rFonts w:hint="eastAsia" w:ascii="宋体" w:hAnsi="宋体"/>
                <w:color w:val="auto"/>
                <w:sz w:val="18"/>
                <w:szCs w:val="18"/>
                <w:lang w:val="en-US" w:eastAsia="zh-CN"/>
              </w:rPr>
              <w:t>企业管理</w:t>
            </w:r>
            <w:r>
              <w:rPr>
                <w:rFonts w:hint="eastAsia" w:ascii="宋体" w:hAnsi="宋体" w:cs="仿宋"/>
                <w:color w:val="auto"/>
                <w:kern w:val="0"/>
                <w:sz w:val="18"/>
                <w:szCs w:val="18"/>
                <w:lang w:eastAsia="zh-CN"/>
              </w:rPr>
              <w:t>（</w:t>
            </w:r>
            <w:r>
              <w:rPr>
                <w:rFonts w:hint="eastAsia" w:ascii="宋体" w:hAnsi="宋体" w:cs="仿宋"/>
                <w:color w:val="auto"/>
                <w:kern w:val="0"/>
                <w:sz w:val="18"/>
                <w:szCs w:val="18"/>
                <w:lang w:val="en-US" w:eastAsia="zh-CN"/>
              </w:rPr>
              <w:t>5分</w:t>
            </w:r>
            <w:r>
              <w:rPr>
                <w:rFonts w:hint="eastAsia" w:ascii="宋体" w:hAnsi="宋体" w:cs="仿宋"/>
                <w:color w:val="auto"/>
                <w:kern w:val="0"/>
                <w:sz w:val="18"/>
                <w:szCs w:val="18"/>
                <w:lang w:eastAsia="zh-CN"/>
              </w:rPr>
              <w:t>）</w:t>
            </w:r>
          </w:p>
        </w:tc>
        <w:tc>
          <w:tcPr>
            <w:tcW w:w="5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left"/>
              <w:textAlignment w:val="center"/>
              <w:rPr>
                <w:rFonts w:ascii="宋体" w:hAnsi="宋体" w:cs="仿宋"/>
                <w:color w:val="auto"/>
                <w:sz w:val="18"/>
                <w:szCs w:val="18"/>
              </w:rPr>
            </w:pPr>
            <w:r>
              <w:rPr>
                <w:rFonts w:hint="eastAsia" w:ascii="宋体" w:hAnsi="宋体"/>
                <w:color w:val="auto"/>
                <w:sz w:val="18"/>
                <w:szCs w:val="18"/>
              </w:rPr>
              <w:t>具有质量管理体系认证证书（I</w:t>
            </w:r>
            <w:r>
              <w:rPr>
                <w:rFonts w:ascii="宋体" w:hAnsi="宋体"/>
                <w:color w:val="auto"/>
                <w:sz w:val="18"/>
                <w:szCs w:val="18"/>
              </w:rPr>
              <w:t>SO9001</w:t>
            </w:r>
            <w:r>
              <w:rPr>
                <w:rFonts w:hint="eastAsia" w:ascii="宋体" w:hAnsi="宋体"/>
                <w:color w:val="auto"/>
                <w:sz w:val="18"/>
                <w:szCs w:val="18"/>
              </w:rPr>
              <w:t>）</w:t>
            </w:r>
            <w:r>
              <w:rPr>
                <w:rFonts w:hint="eastAsia" w:ascii="宋体" w:hAnsi="宋体"/>
                <w:color w:val="auto"/>
                <w:sz w:val="18"/>
                <w:szCs w:val="18"/>
                <w:lang w:eastAsia="zh-CN"/>
              </w:rPr>
              <w:t>、</w:t>
            </w:r>
            <w:r>
              <w:rPr>
                <w:rFonts w:hint="eastAsia" w:ascii="宋体" w:hAnsi="宋体"/>
                <w:color w:val="auto"/>
                <w:sz w:val="18"/>
                <w:szCs w:val="18"/>
              </w:rPr>
              <w:t>环境管理体系认证证书（I</w:t>
            </w:r>
            <w:r>
              <w:rPr>
                <w:rFonts w:ascii="宋体" w:hAnsi="宋体"/>
                <w:color w:val="auto"/>
                <w:sz w:val="18"/>
                <w:szCs w:val="18"/>
              </w:rPr>
              <w:t>SO14001</w:t>
            </w:r>
            <w:r>
              <w:rPr>
                <w:rFonts w:hint="eastAsia" w:ascii="宋体" w:hAnsi="宋体"/>
                <w:color w:val="auto"/>
                <w:sz w:val="18"/>
                <w:szCs w:val="18"/>
              </w:rPr>
              <w:t>）</w:t>
            </w:r>
            <w:r>
              <w:rPr>
                <w:rFonts w:hint="eastAsia" w:ascii="宋体" w:hAnsi="宋体"/>
                <w:color w:val="auto"/>
                <w:sz w:val="18"/>
                <w:szCs w:val="18"/>
                <w:lang w:eastAsia="zh-CN"/>
              </w:rPr>
              <w:t>、</w:t>
            </w:r>
            <w:r>
              <w:rPr>
                <w:rFonts w:hint="eastAsia" w:ascii="宋体" w:hAnsi="宋体"/>
                <w:color w:val="auto"/>
                <w:sz w:val="18"/>
                <w:szCs w:val="18"/>
              </w:rPr>
              <w:t>职业健康安全管理体系认证证书（I</w:t>
            </w:r>
            <w:r>
              <w:rPr>
                <w:rFonts w:ascii="宋体" w:hAnsi="宋体"/>
                <w:color w:val="auto"/>
                <w:sz w:val="18"/>
                <w:szCs w:val="18"/>
              </w:rPr>
              <w:t>SO45001</w:t>
            </w:r>
            <w:r>
              <w:rPr>
                <w:rFonts w:hint="eastAsia" w:ascii="宋体" w:hAnsi="宋体"/>
                <w:color w:val="auto"/>
                <w:sz w:val="18"/>
                <w:szCs w:val="18"/>
              </w:rPr>
              <w:t>）的，得</w:t>
            </w:r>
            <w:r>
              <w:rPr>
                <w:rFonts w:hint="eastAsia" w:ascii="宋体" w:hAnsi="宋体"/>
                <w:color w:val="auto"/>
                <w:sz w:val="18"/>
                <w:szCs w:val="18"/>
                <w:lang w:val="en-US" w:eastAsia="zh-CN"/>
              </w:rPr>
              <w:t>5</w:t>
            </w:r>
            <w:r>
              <w:rPr>
                <w:rFonts w:hint="eastAsia" w:ascii="宋体" w:hAnsi="宋体"/>
                <w:color w:val="auto"/>
                <w:sz w:val="18"/>
                <w:szCs w:val="18"/>
              </w:rPr>
              <w:t>分；</w:t>
            </w:r>
            <w:r>
              <w:rPr>
                <w:rFonts w:hint="eastAsia" w:ascii="宋体" w:hAnsi="宋体"/>
                <w:color w:val="auto"/>
                <w:sz w:val="18"/>
                <w:szCs w:val="18"/>
                <w:lang w:val="en-US" w:eastAsia="zh-CN"/>
              </w:rPr>
              <w:t>每缺一个扣2分，扣完为止。</w:t>
            </w:r>
          </w:p>
        </w:tc>
        <w:tc>
          <w:tcPr>
            <w:tcW w:w="28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left"/>
              <w:textAlignment w:val="center"/>
              <w:rPr>
                <w:rFonts w:hint="eastAsia" w:ascii="宋体" w:hAnsi="宋体" w:eastAsia="宋体"/>
                <w:color w:val="auto"/>
                <w:sz w:val="18"/>
                <w:szCs w:val="18"/>
                <w:lang w:val="en-US" w:eastAsia="zh-CN"/>
              </w:rPr>
            </w:pPr>
            <w:r>
              <w:rPr>
                <w:rFonts w:hint="eastAsia" w:ascii="宋体" w:hAnsi="宋体"/>
                <w:color w:val="auto"/>
                <w:sz w:val="18"/>
                <w:szCs w:val="18"/>
                <w:highlight w:val="none"/>
                <w:lang w:val="en-US" w:eastAsia="zh-CN"/>
              </w:rPr>
              <w:t>提供相关材料复印件并加盖红章。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5" w:hRule="atLeast"/>
        </w:trPr>
        <w:tc>
          <w:tcPr>
            <w:tcW w:w="7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60" w:lineRule="auto"/>
              <w:jc w:val="center"/>
              <w:textAlignment w:val="center"/>
              <w:rPr>
                <w:rFonts w:ascii="宋体" w:hAnsi="宋体"/>
                <w:color w:val="auto"/>
                <w:sz w:val="18"/>
                <w:szCs w:val="18"/>
              </w:rPr>
            </w:pPr>
            <w:r>
              <w:rPr>
                <w:rFonts w:hint="eastAsia" w:ascii="宋体" w:hAnsi="宋体"/>
                <w:color w:val="auto"/>
                <w:sz w:val="18"/>
                <w:szCs w:val="18"/>
                <w:lang w:val="en-US" w:eastAsia="zh-CN"/>
              </w:rPr>
              <w:t>施工</w:t>
            </w:r>
            <w:r>
              <w:rPr>
                <w:rFonts w:hint="eastAsia" w:ascii="宋体" w:hAnsi="宋体"/>
                <w:color w:val="auto"/>
                <w:sz w:val="18"/>
                <w:szCs w:val="18"/>
              </w:rPr>
              <w:t>业绩</w:t>
            </w:r>
            <w:r>
              <w:rPr>
                <w:rFonts w:hint="eastAsia" w:ascii="宋体" w:hAnsi="宋体"/>
                <w:color w:val="auto"/>
                <w:sz w:val="18"/>
                <w:szCs w:val="18"/>
                <w:lang w:eastAsia="zh-CN"/>
              </w:rPr>
              <w:t>（</w:t>
            </w:r>
            <w:r>
              <w:rPr>
                <w:rFonts w:hint="eastAsia" w:ascii="宋体" w:hAnsi="宋体"/>
                <w:color w:val="auto"/>
                <w:sz w:val="18"/>
                <w:szCs w:val="18"/>
                <w:lang w:val="en-US" w:eastAsia="zh-CN"/>
              </w:rPr>
              <w:t>10分</w:t>
            </w:r>
            <w:r>
              <w:rPr>
                <w:rFonts w:hint="eastAsia" w:ascii="宋体" w:hAnsi="宋体"/>
                <w:color w:val="auto"/>
                <w:sz w:val="18"/>
                <w:szCs w:val="18"/>
                <w:lang w:eastAsia="zh-CN"/>
              </w:rPr>
              <w:t>）</w:t>
            </w:r>
          </w:p>
        </w:tc>
        <w:tc>
          <w:tcPr>
            <w:tcW w:w="55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rPr>
                <w:rFonts w:ascii="宋体" w:hAnsi="宋体"/>
                <w:color w:val="auto"/>
                <w:sz w:val="18"/>
                <w:szCs w:val="18"/>
              </w:rPr>
            </w:pPr>
            <w:r>
              <w:rPr>
                <w:rFonts w:hint="eastAsia" w:ascii="宋体" w:hAnsi="宋体"/>
                <w:color w:val="auto"/>
                <w:sz w:val="18"/>
                <w:szCs w:val="18"/>
                <w:highlight w:val="none"/>
                <w:lang w:val="en-US" w:eastAsia="zh-CN"/>
              </w:rPr>
              <w:t>必须有近三年化工企业绝热施工业绩</w:t>
            </w:r>
            <w:r>
              <w:rPr>
                <w:rFonts w:hint="eastAsia" w:ascii="宋体" w:hAnsi="宋体"/>
                <w:color w:val="auto"/>
                <w:sz w:val="18"/>
                <w:szCs w:val="18"/>
              </w:rPr>
              <w:t>，单个中标项目金额进行打分：</w:t>
            </w:r>
          </w:p>
          <w:p>
            <w:pPr>
              <w:spacing w:line="360" w:lineRule="auto"/>
              <w:rPr>
                <w:rFonts w:ascii="宋体" w:hAnsi="宋体"/>
                <w:color w:val="auto"/>
                <w:sz w:val="18"/>
                <w:szCs w:val="18"/>
              </w:rPr>
            </w:pPr>
            <w:r>
              <w:rPr>
                <w:rFonts w:hint="eastAsia" w:ascii="宋体" w:hAnsi="宋体"/>
                <w:color w:val="auto"/>
                <w:sz w:val="18"/>
                <w:szCs w:val="18"/>
              </w:rPr>
              <w:t>（</w:t>
            </w:r>
            <w:r>
              <w:rPr>
                <w:rFonts w:ascii="宋体" w:hAnsi="宋体"/>
                <w:color w:val="auto"/>
                <w:sz w:val="18"/>
                <w:szCs w:val="18"/>
              </w:rPr>
              <w:t>1</w:t>
            </w:r>
            <w:r>
              <w:rPr>
                <w:rFonts w:hint="eastAsia" w:ascii="宋体" w:hAnsi="宋体"/>
                <w:color w:val="auto"/>
                <w:sz w:val="18"/>
                <w:szCs w:val="18"/>
              </w:rPr>
              <w:t>）</w:t>
            </w:r>
            <w:r>
              <w:rPr>
                <w:rFonts w:hint="eastAsia" w:ascii="宋体" w:hAnsi="宋体"/>
                <w:color w:val="auto"/>
                <w:sz w:val="18"/>
                <w:szCs w:val="18"/>
                <w:lang w:val="en-US" w:eastAsia="zh-CN"/>
              </w:rPr>
              <w:t>1</w:t>
            </w:r>
            <w:r>
              <w:rPr>
                <w:rFonts w:hint="eastAsia" w:ascii="宋体" w:hAnsi="宋体"/>
                <w:color w:val="auto"/>
                <w:sz w:val="18"/>
                <w:szCs w:val="18"/>
              </w:rPr>
              <w:t>万≤中标金额≤</w:t>
            </w:r>
            <w:r>
              <w:rPr>
                <w:rFonts w:ascii="宋体" w:hAnsi="宋体"/>
                <w:color w:val="auto"/>
                <w:sz w:val="18"/>
                <w:szCs w:val="18"/>
              </w:rPr>
              <w:t>10</w:t>
            </w:r>
            <w:r>
              <w:rPr>
                <w:rFonts w:hint="eastAsia" w:ascii="宋体" w:hAnsi="宋体"/>
                <w:color w:val="auto"/>
                <w:sz w:val="18"/>
                <w:szCs w:val="18"/>
              </w:rPr>
              <w:t>万，得</w:t>
            </w:r>
            <w:r>
              <w:rPr>
                <w:rFonts w:hint="eastAsia" w:ascii="宋体" w:hAnsi="宋体"/>
                <w:color w:val="auto"/>
                <w:sz w:val="18"/>
                <w:szCs w:val="18"/>
                <w:lang w:val="en-US" w:eastAsia="zh-CN"/>
              </w:rPr>
              <w:t>2</w:t>
            </w:r>
            <w:r>
              <w:rPr>
                <w:rFonts w:hint="eastAsia" w:ascii="宋体" w:hAnsi="宋体"/>
                <w:color w:val="auto"/>
                <w:sz w:val="18"/>
                <w:szCs w:val="18"/>
              </w:rPr>
              <w:t>分；</w:t>
            </w:r>
          </w:p>
          <w:p>
            <w:pPr>
              <w:spacing w:line="360" w:lineRule="auto"/>
              <w:rPr>
                <w:rFonts w:ascii="宋体" w:hAnsi="宋体"/>
                <w:color w:val="auto"/>
                <w:sz w:val="18"/>
                <w:szCs w:val="18"/>
              </w:rPr>
            </w:pPr>
            <w:r>
              <w:rPr>
                <w:rFonts w:hint="eastAsia" w:ascii="宋体" w:hAnsi="宋体"/>
                <w:color w:val="auto"/>
                <w:sz w:val="18"/>
                <w:szCs w:val="18"/>
              </w:rPr>
              <w:t>（</w:t>
            </w:r>
            <w:r>
              <w:rPr>
                <w:rFonts w:ascii="宋体" w:hAnsi="宋体"/>
                <w:color w:val="auto"/>
                <w:sz w:val="18"/>
                <w:szCs w:val="18"/>
              </w:rPr>
              <w:t>2</w:t>
            </w:r>
            <w:r>
              <w:rPr>
                <w:rFonts w:hint="eastAsia" w:ascii="宋体" w:hAnsi="宋体"/>
                <w:color w:val="auto"/>
                <w:sz w:val="18"/>
                <w:szCs w:val="18"/>
              </w:rPr>
              <w:t>）</w:t>
            </w:r>
            <w:r>
              <w:rPr>
                <w:rFonts w:hint="eastAsia" w:ascii="宋体" w:hAnsi="宋体"/>
                <w:color w:val="auto"/>
                <w:sz w:val="18"/>
                <w:szCs w:val="18"/>
                <w:lang w:val="en-US" w:eastAsia="zh-CN"/>
              </w:rPr>
              <w:t>10</w:t>
            </w:r>
            <w:r>
              <w:rPr>
                <w:rFonts w:hint="eastAsia" w:ascii="宋体" w:hAnsi="宋体"/>
                <w:color w:val="auto"/>
                <w:sz w:val="18"/>
                <w:szCs w:val="18"/>
              </w:rPr>
              <w:t>万&lt;中标金额≤</w:t>
            </w:r>
            <w:r>
              <w:rPr>
                <w:rFonts w:hint="eastAsia" w:ascii="宋体" w:hAnsi="宋体"/>
                <w:color w:val="auto"/>
                <w:sz w:val="18"/>
                <w:szCs w:val="18"/>
                <w:lang w:val="en-US" w:eastAsia="zh-CN"/>
              </w:rPr>
              <w:t>50</w:t>
            </w:r>
            <w:r>
              <w:rPr>
                <w:rFonts w:hint="eastAsia" w:ascii="宋体" w:hAnsi="宋体"/>
                <w:color w:val="auto"/>
                <w:sz w:val="18"/>
                <w:szCs w:val="18"/>
              </w:rPr>
              <w:t>万，得</w:t>
            </w:r>
            <w:r>
              <w:rPr>
                <w:rFonts w:hint="eastAsia" w:ascii="宋体" w:hAnsi="宋体"/>
                <w:color w:val="auto"/>
                <w:sz w:val="18"/>
                <w:szCs w:val="18"/>
                <w:lang w:val="en-US" w:eastAsia="zh-CN"/>
              </w:rPr>
              <w:t>5</w:t>
            </w:r>
            <w:r>
              <w:rPr>
                <w:rFonts w:hint="eastAsia" w:ascii="宋体" w:hAnsi="宋体"/>
                <w:color w:val="auto"/>
                <w:sz w:val="18"/>
                <w:szCs w:val="18"/>
              </w:rPr>
              <w:t>分；</w:t>
            </w:r>
          </w:p>
          <w:p>
            <w:pPr>
              <w:spacing w:line="360" w:lineRule="auto"/>
              <w:rPr>
                <w:rFonts w:hint="eastAsia" w:ascii="宋体" w:hAnsi="宋体"/>
                <w:color w:val="auto"/>
                <w:sz w:val="18"/>
                <w:szCs w:val="18"/>
              </w:rPr>
            </w:pPr>
            <w:r>
              <w:rPr>
                <w:rFonts w:hint="eastAsia" w:ascii="宋体" w:hAnsi="宋体"/>
                <w:color w:val="auto"/>
                <w:sz w:val="18"/>
                <w:szCs w:val="18"/>
              </w:rPr>
              <w:t>（</w:t>
            </w:r>
            <w:r>
              <w:rPr>
                <w:rFonts w:ascii="宋体" w:hAnsi="宋体"/>
                <w:color w:val="auto"/>
                <w:sz w:val="18"/>
                <w:szCs w:val="18"/>
              </w:rPr>
              <w:t>3</w:t>
            </w:r>
            <w:r>
              <w:rPr>
                <w:rFonts w:hint="eastAsia" w:ascii="宋体" w:hAnsi="宋体"/>
                <w:color w:val="auto"/>
                <w:sz w:val="18"/>
                <w:szCs w:val="18"/>
              </w:rPr>
              <w:t>）</w:t>
            </w:r>
            <w:r>
              <w:rPr>
                <w:rFonts w:hint="eastAsia" w:ascii="宋体" w:hAnsi="宋体"/>
                <w:color w:val="auto"/>
                <w:sz w:val="18"/>
                <w:szCs w:val="18"/>
                <w:lang w:val="en-US" w:eastAsia="zh-CN"/>
              </w:rPr>
              <w:t>50</w:t>
            </w:r>
            <w:r>
              <w:rPr>
                <w:rFonts w:hint="eastAsia" w:ascii="宋体" w:hAnsi="宋体"/>
                <w:color w:val="auto"/>
                <w:sz w:val="18"/>
                <w:szCs w:val="18"/>
              </w:rPr>
              <w:t>万&lt;中标金额，得</w:t>
            </w:r>
            <w:r>
              <w:rPr>
                <w:rFonts w:hint="eastAsia" w:ascii="宋体" w:hAnsi="宋体"/>
                <w:color w:val="auto"/>
                <w:sz w:val="18"/>
                <w:szCs w:val="18"/>
                <w:lang w:val="en-US" w:eastAsia="zh-CN"/>
              </w:rPr>
              <w:t>10</w:t>
            </w:r>
            <w:r>
              <w:rPr>
                <w:rFonts w:hint="eastAsia" w:ascii="宋体" w:hAnsi="宋体"/>
                <w:color w:val="auto"/>
                <w:sz w:val="18"/>
                <w:szCs w:val="18"/>
              </w:rPr>
              <w:t>分</w:t>
            </w:r>
            <w:r>
              <w:rPr>
                <w:rFonts w:hint="eastAsia" w:ascii="宋体" w:hAnsi="宋体"/>
                <w:color w:val="auto"/>
                <w:sz w:val="18"/>
                <w:szCs w:val="18"/>
                <w:lang w:eastAsia="zh-CN"/>
              </w:rPr>
              <w:t>；</w:t>
            </w:r>
          </w:p>
          <w:p>
            <w:pPr>
              <w:spacing w:line="360" w:lineRule="auto"/>
              <w:rPr>
                <w:rFonts w:ascii="宋体" w:hAnsi="宋体"/>
                <w:color w:val="auto"/>
                <w:sz w:val="18"/>
                <w:szCs w:val="18"/>
              </w:rPr>
            </w:pPr>
            <w:r>
              <w:rPr>
                <w:rFonts w:hint="eastAsia" w:ascii="宋体" w:hAnsi="宋体"/>
                <w:color w:val="auto"/>
                <w:sz w:val="18"/>
                <w:szCs w:val="18"/>
                <w:lang w:eastAsia="zh-CN"/>
              </w:rPr>
              <w:t>（</w:t>
            </w:r>
            <w:r>
              <w:rPr>
                <w:rFonts w:hint="eastAsia" w:ascii="宋体" w:hAnsi="宋体"/>
                <w:color w:val="auto"/>
                <w:sz w:val="18"/>
                <w:szCs w:val="18"/>
                <w:lang w:val="en-US" w:eastAsia="zh-CN"/>
              </w:rPr>
              <w:t>4</w:t>
            </w:r>
            <w:r>
              <w:rPr>
                <w:rFonts w:hint="eastAsia" w:ascii="宋体" w:hAnsi="宋体"/>
                <w:color w:val="auto"/>
                <w:sz w:val="18"/>
                <w:szCs w:val="18"/>
                <w:lang w:eastAsia="zh-CN"/>
              </w:rPr>
              <w:t>）</w:t>
            </w:r>
            <w:r>
              <w:rPr>
                <w:rFonts w:hint="eastAsia" w:ascii="宋体" w:hAnsi="宋体"/>
                <w:color w:val="auto"/>
                <w:sz w:val="18"/>
                <w:szCs w:val="18"/>
                <w:highlight w:val="yellow"/>
              </w:rPr>
              <w:t>中标金额&lt;</w:t>
            </w:r>
            <w:r>
              <w:rPr>
                <w:rFonts w:hint="eastAsia" w:ascii="宋体" w:hAnsi="宋体"/>
                <w:color w:val="auto"/>
                <w:sz w:val="18"/>
                <w:szCs w:val="18"/>
                <w:highlight w:val="yellow"/>
                <w:lang w:val="en-US" w:eastAsia="zh-CN"/>
              </w:rPr>
              <w:t>1万元或</w:t>
            </w:r>
            <w:r>
              <w:rPr>
                <w:rFonts w:hint="eastAsia" w:ascii="宋体" w:hAnsi="宋体"/>
                <w:color w:val="auto"/>
                <w:sz w:val="18"/>
                <w:szCs w:val="18"/>
                <w:lang w:val="en-US" w:eastAsia="zh-CN"/>
              </w:rPr>
              <w:t>无化工企业施工业绩，得0分。</w:t>
            </w:r>
          </w:p>
        </w:tc>
        <w:tc>
          <w:tcPr>
            <w:tcW w:w="28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360" w:lineRule="auto"/>
              <w:rPr>
                <w:rFonts w:hint="eastAsia" w:ascii="宋体" w:hAnsi="宋体"/>
                <w:color w:val="auto"/>
                <w:sz w:val="18"/>
                <w:szCs w:val="18"/>
                <w:lang w:val="en-US" w:eastAsia="zh-CN"/>
              </w:rPr>
            </w:pPr>
            <w:r>
              <w:rPr>
                <w:rFonts w:hint="eastAsia" w:ascii="宋体" w:hAnsi="宋体"/>
                <w:color w:val="auto"/>
                <w:sz w:val="18"/>
                <w:szCs w:val="18"/>
                <w:lang w:val="en-US" w:eastAsia="zh-CN"/>
              </w:rPr>
              <w:t>按要求提供2020-2022年有效合同数量</w:t>
            </w:r>
          </w:p>
        </w:tc>
      </w:tr>
    </w:tbl>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eastAsia"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1.2.投标单位按标段分别报下浮率，同一标段最低下浮率得基本分50分、最高下浮率得70分，中间下浮率采用直线插入法计算实得分。</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jc w:val="left"/>
        <w:rPr>
          <w:rFonts w:hint="default" w:ascii="仿宋_GB2312" w:hAnsi="仿宋_GB2312" w:eastAsia="仿宋_GB2312" w:cs="仿宋_GB2312"/>
          <w:bCs/>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1.3</w:t>
      </w:r>
      <w:r>
        <w:rPr>
          <w:rFonts w:hint="eastAsia" w:ascii="仿宋_GB2312" w:hAnsi="仿宋_GB2312" w:eastAsia="仿宋_GB2312" w:cs="仿宋_GB2312"/>
          <w:color w:val="auto"/>
          <w:kern w:val="1"/>
          <w:sz w:val="30"/>
          <w:szCs w:val="30"/>
          <w:lang w:val="en-US" w:eastAsia="zh-CN"/>
        </w:rPr>
        <w:t>总分=资质审查分*0.3+下浮率得分</w:t>
      </w:r>
    </w:p>
    <w:p>
      <w:pPr>
        <w:pStyle w:val="7"/>
        <w:rPr>
          <w:rFonts w:hint="eastAsia" w:ascii="仿宋_GB2312" w:hAnsi="仿宋_GB2312" w:eastAsia="仿宋_GB2312" w:cs="仿宋_GB2312"/>
          <w:bCs/>
          <w:kern w:val="1"/>
          <w:sz w:val="30"/>
          <w:szCs w:val="30"/>
          <w:lang w:val="en-US" w:eastAsia="zh-CN"/>
        </w:rPr>
      </w:pPr>
      <w:r>
        <w:rPr>
          <w:rFonts w:hint="eastAsia" w:ascii="仿宋_GB2312" w:hAnsi="仿宋_GB2312" w:eastAsia="仿宋_GB2312" w:cs="仿宋_GB2312"/>
          <w:bCs/>
          <w:kern w:val="1"/>
          <w:sz w:val="30"/>
          <w:szCs w:val="30"/>
          <w:lang w:val="en-US" w:eastAsia="zh-CN"/>
        </w:rPr>
        <w:t xml:space="preserve">    2.</w:t>
      </w:r>
      <w:r>
        <w:rPr>
          <w:rFonts w:hint="eastAsia" w:ascii="仿宋_GB2312" w:hAnsi="仿宋_GB2312" w:eastAsia="仿宋_GB2312" w:cs="仿宋_GB2312"/>
          <w:bCs/>
          <w:kern w:val="1"/>
          <w:sz w:val="30"/>
          <w:szCs w:val="30"/>
        </w:rPr>
        <w:t>本项目由招标人组织评标小组负责开标工作，</w:t>
      </w:r>
      <w:r>
        <w:rPr>
          <w:rFonts w:hint="eastAsia" w:ascii="仿宋_GB2312" w:hAnsi="仿宋_GB2312" w:eastAsia="仿宋_GB2312" w:cs="仿宋_GB2312"/>
          <w:bCs/>
          <w:kern w:val="1"/>
          <w:sz w:val="30"/>
          <w:szCs w:val="30"/>
          <w:lang w:eastAsia="zh-CN"/>
        </w:rPr>
        <w:t>按</w:t>
      </w:r>
      <w:r>
        <w:rPr>
          <w:rFonts w:hint="eastAsia" w:ascii="仿宋_GB2312" w:hAnsi="仿宋_GB2312" w:eastAsia="仿宋_GB2312" w:cs="仿宋_GB2312"/>
          <w:bCs/>
          <w:kern w:val="1"/>
          <w:sz w:val="30"/>
          <w:szCs w:val="30"/>
          <w:lang w:val="en-US" w:eastAsia="zh-CN"/>
        </w:rPr>
        <w:t>《绝热施工单位资质审查清单》要求，</w:t>
      </w:r>
      <w:r>
        <w:rPr>
          <w:rFonts w:hint="eastAsia" w:ascii="仿宋_GB2312" w:hAnsi="仿宋_GB2312" w:eastAsia="仿宋_GB2312" w:cs="仿宋_GB2312"/>
          <w:bCs/>
          <w:kern w:val="1"/>
          <w:sz w:val="30"/>
          <w:szCs w:val="30"/>
        </w:rPr>
        <w:t>对各投标人</w:t>
      </w:r>
      <w:r>
        <w:rPr>
          <w:rFonts w:hint="eastAsia" w:ascii="仿宋_GB2312" w:hAnsi="仿宋_GB2312" w:eastAsia="仿宋_GB2312" w:cs="仿宋_GB2312"/>
          <w:bCs/>
          <w:kern w:val="1"/>
          <w:sz w:val="30"/>
          <w:szCs w:val="30"/>
          <w:lang w:eastAsia="zh-CN"/>
        </w:rPr>
        <w:t>投标技术文件</w:t>
      </w:r>
      <w:r>
        <w:rPr>
          <w:rFonts w:hint="eastAsia" w:ascii="仿宋_GB2312" w:hAnsi="仿宋_GB2312" w:eastAsia="仿宋_GB2312" w:cs="仿宋_GB2312"/>
          <w:bCs/>
          <w:kern w:val="1"/>
          <w:sz w:val="30"/>
          <w:szCs w:val="30"/>
        </w:rPr>
        <w:t>进行评标</w:t>
      </w:r>
      <w:r>
        <w:rPr>
          <w:rFonts w:hint="eastAsia" w:ascii="仿宋_GB2312" w:hAnsi="仿宋_GB2312" w:eastAsia="仿宋_GB2312" w:cs="仿宋_GB2312"/>
          <w:bCs/>
          <w:kern w:val="1"/>
          <w:sz w:val="30"/>
          <w:szCs w:val="30"/>
          <w:lang w:eastAsia="zh-CN"/>
        </w:rPr>
        <w:t>打分</w:t>
      </w:r>
      <w:r>
        <w:rPr>
          <w:rFonts w:hint="eastAsia" w:ascii="仿宋_GB2312" w:hAnsi="仿宋_GB2312" w:eastAsia="仿宋_GB2312" w:cs="仿宋_GB2312"/>
          <w:bCs/>
          <w:kern w:val="1"/>
          <w:sz w:val="30"/>
          <w:szCs w:val="30"/>
          <w:lang w:val="en-US" w:eastAsia="zh-CN"/>
        </w:rPr>
        <w:t>，技术分</w:t>
      </w:r>
      <w:r>
        <w:rPr>
          <w:rFonts w:hint="default" w:ascii="仿宋_GB2312" w:hAnsi="仿宋_GB2312" w:eastAsia="仿宋_GB2312" w:cs="仿宋_GB2312"/>
          <w:bCs/>
          <w:kern w:val="1"/>
          <w:sz w:val="30"/>
          <w:szCs w:val="30"/>
          <w:lang w:val="en-US" w:eastAsia="zh-CN"/>
        </w:rPr>
        <w:t>≥</w:t>
      </w:r>
      <w:r>
        <w:rPr>
          <w:rFonts w:hint="eastAsia" w:ascii="仿宋_GB2312" w:hAnsi="仿宋_GB2312" w:eastAsia="仿宋_GB2312" w:cs="仿宋_GB2312"/>
          <w:bCs/>
          <w:kern w:val="1"/>
          <w:sz w:val="30"/>
          <w:szCs w:val="30"/>
          <w:lang w:val="en-US" w:eastAsia="zh-CN"/>
        </w:rPr>
        <w:t>80分的施工单位，方可参与商务竞标，否则该投标单位因技术分不满足标书要求，作废标处理。</w:t>
      </w:r>
    </w:p>
    <w:p>
      <w:pPr>
        <w:pStyle w:val="7"/>
        <w:rPr>
          <w:rFonts w:hint="eastAsia" w:ascii="仿宋_GB2312" w:hAnsi="仿宋_GB2312" w:eastAsia="仿宋_GB2312" w:cs="仿宋_GB2312"/>
          <w:bCs/>
          <w:kern w:val="1"/>
          <w:sz w:val="30"/>
          <w:szCs w:val="30"/>
          <w:lang w:eastAsia="zh-CN"/>
        </w:rPr>
      </w:pPr>
      <w:r>
        <w:rPr>
          <w:rFonts w:hint="eastAsia" w:ascii="仿宋_GB2312" w:hAnsi="仿宋_GB2312" w:eastAsia="仿宋_GB2312" w:cs="仿宋_GB2312"/>
          <w:bCs/>
          <w:kern w:val="1"/>
          <w:sz w:val="30"/>
          <w:szCs w:val="30"/>
          <w:lang w:val="en-US" w:eastAsia="zh-CN"/>
        </w:rPr>
        <w:t xml:space="preserve">    3.由招标人</w:t>
      </w:r>
      <w:r>
        <w:rPr>
          <w:rFonts w:hint="eastAsia" w:ascii="仿宋_GB2312" w:hAnsi="仿宋_GB2312" w:eastAsia="仿宋_GB2312" w:cs="仿宋_GB2312"/>
          <w:bCs/>
          <w:kern w:val="1"/>
          <w:sz w:val="30"/>
          <w:szCs w:val="30"/>
        </w:rPr>
        <w:t>组织评标小组</w:t>
      </w:r>
      <w:r>
        <w:rPr>
          <w:rFonts w:hint="eastAsia" w:ascii="仿宋_GB2312" w:hAnsi="仿宋_GB2312" w:eastAsia="仿宋_GB2312" w:cs="仿宋_GB2312"/>
          <w:bCs/>
          <w:kern w:val="1"/>
          <w:sz w:val="30"/>
          <w:szCs w:val="30"/>
          <w:lang w:eastAsia="zh-CN"/>
        </w:rPr>
        <w:t>对入围商务竞标的投标单位进行综合评标</w:t>
      </w:r>
      <w:r>
        <w:rPr>
          <w:rFonts w:hint="eastAsia" w:ascii="仿宋_GB2312" w:hAnsi="仿宋_GB2312" w:eastAsia="仿宋_GB2312" w:cs="仿宋_GB2312"/>
          <w:bCs/>
          <w:kern w:val="1"/>
          <w:sz w:val="30"/>
          <w:szCs w:val="30"/>
        </w:rPr>
        <w:t>，对各</w:t>
      </w:r>
      <w:r>
        <w:rPr>
          <w:rFonts w:hint="eastAsia" w:ascii="仿宋_GB2312" w:hAnsi="仿宋_GB2312" w:eastAsia="仿宋_GB2312" w:cs="仿宋_GB2312"/>
          <w:bCs/>
          <w:kern w:val="1"/>
          <w:sz w:val="30"/>
          <w:szCs w:val="30"/>
          <w:lang w:eastAsia="zh-CN"/>
        </w:rPr>
        <w:t>入围的</w:t>
      </w:r>
      <w:r>
        <w:rPr>
          <w:rFonts w:hint="eastAsia" w:ascii="仿宋_GB2312" w:hAnsi="仿宋_GB2312" w:eastAsia="仿宋_GB2312" w:cs="仿宋_GB2312"/>
          <w:bCs/>
          <w:kern w:val="1"/>
          <w:sz w:val="30"/>
          <w:szCs w:val="30"/>
        </w:rPr>
        <w:t>投标人</w:t>
      </w:r>
      <w:r>
        <w:rPr>
          <w:rFonts w:hint="eastAsia" w:ascii="仿宋_GB2312" w:hAnsi="仿宋_GB2312" w:eastAsia="仿宋_GB2312" w:cs="仿宋_GB2312"/>
          <w:bCs/>
          <w:kern w:val="1"/>
          <w:sz w:val="30"/>
          <w:szCs w:val="30"/>
          <w:lang w:eastAsia="zh-CN"/>
        </w:rPr>
        <w:t>商务标书</w:t>
      </w:r>
      <w:r>
        <w:rPr>
          <w:rFonts w:hint="eastAsia" w:ascii="仿宋_GB2312" w:hAnsi="仿宋_GB2312" w:eastAsia="仿宋_GB2312" w:cs="仿宋_GB2312"/>
          <w:bCs/>
          <w:kern w:val="1"/>
          <w:sz w:val="30"/>
          <w:szCs w:val="30"/>
        </w:rPr>
        <w:t>进行评标</w:t>
      </w:r>
      <w:r>
        <w:rPr>
          <w:rFonts w:hint="eastAsia" w:ascii="仿宋_GB2312" w:hAnsi="仿宋_GB2312" w:eastAsia="仿宋_GB2312" w:cs="仿宋_GB2312"/>
          <w:bCs/>
          <w:kern w:val="1"/>
          <w:sz w:val="30"/>
          <w:szCs w:val="30"/>
          <w:lang w:eastAsia="zh-CN"/>
        </w:rPr>
        <w:t>打分</w:t>
      </w:r>
      <w:r>
        <w:rPr>
          <w:rFonts w:hint="eastAsia" w:ascii="仿宋_GB2312" w:hAnsi="仿宋_GB2312" w:eastAsia="仿宋_GB2312" w:cs="仿宋_GB2312"/>
          <w:bCs/>
          <w:kern w:val="1"/>
          <w:sz w:val="30"/>
          <w:szCs w:val="30"/>
        </w:rPr>
        <w:t>，确定中标人</w:t>
      </w:r>
      <w:r>
        <w:rPr>
          <w:rFonts w:hint="eastAsia" w:ascii="仿宋_GB2312" w:hAnsi="仿宋_GB2312" w:eastAsia="仿宋_GB2312" w:cs="仿宋_GB2312"/>
          <w:bCs/>
          <w:kern w:val="1"/>
          <w:sz w:val="30"/>
          <w:szCs w:val="30"/>
          <w:lang w:eastAsia="zh-CN"/>
        </w:rPr>
        <w:t>候选人。</w:t>
      </w:r>
    </w:p>
    <w:p>
      <w:pPr>
        <w:pStyle w:val="7"/>
        <w:ind w:firstLine="600"/>
        <w:rPr>
          <w:rFonts w:hint="eastAsia" w:ascii="仿宋_GB2312" w:hAnsi="仿宋_GB2312" w:eastAsia="仿宋_GB2312" w:cs="仿宋_GB2312"/>
          <w:bCs/>
          <w:kern w:val="1"/>
          <w:sz w:val="30"/>
          <w:szCs w:val="30"/>
          <w:lang w:eastAsia="zh-CN"/>
        </w:rPr>
      </w:pPr>
      <w:r>
        <w:rPr>
          <w:rFonts w:hint="eastAsia" w:ascii="仿宋_GB2312" w:hAnsi="仿宋_GB2312" w:eastAsia="仿宋_GB2312" w:cs="仿宋_GB2312"/>
          <w:bCs/>
          <w:kern w:val="1"/>
          <w:sz w:val="30"/>
          <w:szCs w:val="30"/>
          <w:lang w:val="en-US" w:eastAsia="zh-CN"/>
        </w:rPr>
        <w:t>4.分标段综合分值最高的投标人中标。</w:t>
      </w:r>
    </w:p>
    <w:p>
      <w:pPr>
        <w:pStyle w:val="8"/>
        <w:ind w:left="300" w:hanging="300" w:hangingChars="100"/>
        <w:rPr>
          <w:rFonts w:hint="eastAsia" w:ascii="仿宋_GB2312" w:hAnsi="仿宋_GB2312" w:eastAsia="仿宋_GB2312" w:cs="仿宋_GB2312"/>
          <w:bCs/>
          <w:kern w:val="1"/>
          <w:sz w:val="30"/>
          <w:szCs w:val="30"/>
          <w:lang w:val="en-US" w:eastAsia="zh-CN"/>
        </w:rPr>
      </w:pPr>
      <w:r>
        <w:rPr>
          <w:rFonts w:hint="eastAsia" w:ascii="仿宋_GB2312" w:hAnsi="仿宋_GB2312" w:eastAsia="仿宋_GB2312" w:cs="仿宋_GB2312"/>
          <w:bCs/>
          <w:kern w:val="1"/>
          <w:sz w:val="30"/>
          <w:szCs w:val="30"/>
          <w:lang w:val="en-US" w:eastAsia="zh-CN"/>
        </w:rPr>
        <w:t xml:space="preserve">    5.各标段</w:t>
      </w:r>
      <w:r>
        <w:rPr>
          <w:rFonts w:hint="eastAsia" w:ascii="仿宋_GB2312" w:hAnsi="仿宋_GB2312" w:eastAsia="仿宋_GB2312" w:cs="仿宋_GB2312"/>
          <w:bCs/>
          <w:kern w:val="1"/>
          <w:sz w:val="30"/>
          <w:szCs w:val="30"/>
          <w:lang w:eastAsia="zh-CN"/>
        </w:rPr>
        <w:t>综合评分最高的为</w:t>
      </w:r>
      <w:r>
        <w:rPr>
          <w:rFonts w:hint="eastAsia" w:ascii="仿宋_GB2312" w:hAnsi="仿宋_GB2312" w:eastAsia="仿宋_GB2312" w:cs="仿宋_GB2312"/>
          <w:bCs/>
          <w:kern w:val="1"/>
          <w:sz w:val="30"/>
          <w:szCs w:val="30"/>
          <w:lang w:val="en-US" w:eastAsia="zh-CN"/>
        </w:rPr>
        <w:t>该标段</w:t>
      </w:r>
      <w:r>
        <w:rPr>
          <w:rFonts w:hint="eastAsia" w:ascii="仿宋_GB2312" w:hAnsi="仿宋_GB2312" w:eastAsia="仿宋_GB2312" w:cs="仿宋_GB2312"/>
          <w:bCs/>
          <w:kern w:val="1"/>
          <w:sz w:val="30"/>
          <w:szCs w:val="30"/>
          <w:lang w:eastAsia="zh-CN"/>
        </w:rPr>
        <w:t>第一</w:t>
      </w:r>
      <w:r>
        <w:rPr>
          <w:rFonts w:hint="eastAsia" w:ascii="仿宋_GB2312" w:hAnsi="仿宋_GB2312" w:eastAsia="仿宋_GB2312" w:cs="仿宋_GB2312"/>
          <w:bCs/>
          <w:kern w:val="1"/>
          <w:sz w:val="30"/>
          <w:szCs w:val="30"/>
        </w:rPr>
        <w:t>中标人</w:t>
      </w:r>
      <w:r>
        <w:rPr>
          <w:rFonts w:hint="eastAsia" w:ascii="仿宋_GB2312" w:hAnsi="仿宋_GB2312" w:eastAsia="仿宋_GB2312" w:cs="仿宋_GB2312"/>
          <w:bCs/>
          <w:kern w:val="1"/>
          <w:sz w:val="30"/>
          <w:szCs w:val="30"/>
          <w:lang w:eastAsia="zh-CN"/>
        </w:rPr>
        <w:t>候选人，中标标段不超</w:t>
      </w:r>
      <w:r>
        <w:rPr>
          <w:rFonts w:hint="eastAsia" w:ascii="仿宋_GB2312" w:hAnsi="仿宋_GB2312" w:eastAsia="仿宋_GB2312" w:cs="仿宋_GB2312"/>
          <w:bCs/>
          <w:kern w:val="1"/>
          <w:sz w:val="30"/>
          <w:szCs w:val="30"/>
          <w:lang w:val="en-US" w:eastAsia="zh-CN"/>
        </w:rPr>
        <w:t>2个（包含2个），按投标人意向中标的标段定标；</w:t>
      </w:r>
      <w:r>
        <w:rPr>
          <w:rFonts w:hint="eastAsia" w:ascii="仿宋_GB2312" w:hAnsi="仿宋_GB2312" w:eastAsia="仿宋_GB2312" w:cs="仿宋_GB2312"/>
          <w:bCs/>
          <w:kern w:val="1"/>
          <w:sz w:val="30"/>
          <w:szCs w:val="30"/>
          <w:lang w:eastAsia="zh-CN"/>
        </w:rPr>
        <w:t>中标标段超过</w:t>
      </w:r>
      <w:r>
        <w:rPr>
          <w:rFonts w:hint="eastAsia" w:ascii="仿宋_GB2312" w:hAnsi="仿宋_GB2312" w:eastAsia="仿宋_GB2312" w:cs="仿宋_GB2312"/>
          <w:bCs/>
          <w:kern w:val="1"/>
          <w:sz w:val="30"/>
          <w:szCs w:val="30"/>
          <w:lang w:val="en-US" w:eastAsia="zh-CN"/>
        </w:rPr>
        <w:t>2个，投标人</w:t>
      </w:r>
      <w:r>
        <w:rPr>
          <w:rFonts w:hint="eastAsia" w:ascii="仿宋_GB2312" w:hAnsi="仿宋_GB2312" w:eastAsia="仿宋_GB2312" w:cs="仿宋_GB2312"/>
          <w:bCs/>
          <w:kern w:val="1"/>
          <w:sz w:val="30"/>
          <w:szCs w:val="30"/>
          <w:lang w:eastAsia="zh-CN"/>
        </w:rPr>
        <w:t>有权在</w:t>
      </w:r>
      <w:r>
        <w:rPr>
          <w:rFonts w:hint="eastAsia" w:ascii="仿宋_GB2312" w:hAnsi="仿宋_GB2312" w:eastAsia="仿宋_GB2312" w:cs="仿宋_GB2312"/>
          <w:bCs/>
          <w:kern w:val="1"/>
          <w:sz w:val="30"/>
          <w:szCs w:val="30"/>
          <w:lang w:val="en-US" w:eastAsia="zh-CN"/>
        </w:rPr>
        <w:t>意向中标标段中任选2个标段，且必须选满2个标段，中标人选择低于2个标段，须经招标人同意后方可，否则没收投标保证金、并取消投标资格。</w:t>
      </w:r>
      <w:r>
        <w:rPr>
          <w:rFonts w:hint="eastAsia" w:ascii="仿宋_GB2312" w:hAnsi="仿宋_GB2312" w:eastAsia="仿宋_GB2312" w:cs="仿宋_GB2312"/>
          <w:bCs/>
          <w:kern w:val="1"/>
          <w:sz w:val="30"/>
          <w:szCs w:val="30"/>
          <w:lang w:eastAsia="zh-CN"/>
        </w:rPr>
        <w:t>以此类推。</w:t>
      </w:r>
      <w:r>
        <w:rPr>
          <w:rFonts w:hint="eastAsia" w:ascii="仿宋_GB2312" w:hAnsi="仿宋_GB2312" w:eastAsia="仿宋_GB2312" w:cs="仿宋_GB2312"/>
          <w:bCs/>
          <w:kern w:val="1"/>
          <w:sz w:val="30"/>
          <w:szCs w:val="30"/>
          <w:lang w:val="en-US" w:eastAsia="zh-CN"/>
        </w:rPr>
        <w:t xml:space="preserve">    </w:t>
      </w:r>
    </w:p>
    <w:p>
      <w:pPr>
        <w:pStyle w:val="8"/>
        <w:ind w:firstLine="600" w:firstLineChars="200"/>
        <w:rPr>
          <w:rFonts w:hint="eastAsia" w:ascii="仿宋_GB2312" w:hAnsi="仿宋_GB2312" w:eastAsia="仿宋_GB2312" w:cs="仿宋_GB2312"/>
          <w:bCs/>
          <w:kern w:val="1"/>
          <w:sz w:val="30"/>
          <w:szCs w:val="30"/>
          <w:lang w:val="en-US" w:eastAsia="zh-CN"/>
        </w:rPr>
      </w:pPr>
      <w:r>
        <w:rPr>
          <w:rFonts w:hint="eastAsia" w:ascii="仿宋_GB2312" w:hAnsi="仿宋_GB2312" w:eastAsia="仿宋_GB2312" w:cs="仿宋_GB2312"/>
          <w:bCs/>
          <w:kern w:val="1"/>
          <w:sz w:val="30"/>
          <w:szCs w:val="30"/>
          <w:lang w:val="en-US" w:eastAsia="zh-CN"/>
        </w:rPr>
        <w:t>6.相同标段综合评分相同的，开标现场给于再次报价的机会，最终由二次报价下浮率最高投标单位中标。</w:t>
      </w:r>
    </w:p>
    <w:p>
      <w:pPr>
        <w:pStyle w:val="8"/>
        <w:ind w:firstLine="600" w:firstLineChars="200"/>
        <w:rPr>
          <w:rFonts w:hint="eastAsia" w:ascii="仿宋_GB2312" w:hAnsi="仿宋_GB2312" w:eastAsia="仿宋_GB2312" w:cs="仿宋_GB2312"/>
          <w:bCs/>
          <w:kern w:val="1"/>
          <w:sz w:val="30"/>
          <w:szCs w:val="30"/>
          <w:lang w:val="en-US" w:eastAsia="zh-CN"/>
        </w:rPr>
      </w:pPr>
      <w:r>
        <w:rPr>
          <w:rFonts w:hint="eastAsia" w:ascii="仿宋_GB2312" w:hAnsi="仿宋_GB2312" w:eastAsia="仿宋_GB2312" w:cs="仿宋_GB2312"/>
          <w:bCs/>
          <w:kern w:val="1"/>
          <w:sz w:val="30"/>
          <w:szCs w:val="30"/>
          <w:lang w:val="en-US" w:eastAsia="zh-CN"/>
        </w:rPr>
        <w:t>7.满足招标人招标要求的投标单位，在中标段不超2个的情况下，原则上不得放弃任何一个标段，确需放弃的须经招标人同意，否则没收投标保证金、并取消投标资格。</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color w:val="FF0000"/>
          <w:kern w:val="1"/>
          <w:sz w:val="30"/>
          <w:szCs w:val="30"/>
        </w:rPr>
      </w:pPr>
      <w:r>
        <w:rPr>
          <w:rFonts w:hint="eastAsia" w:ascii="仿宋_GB2312" w:hAnsi="仿宋_GB2312" w:eastAsia="仿宋_GB2312" w:cs="仿宋_GB2312"/>
          <w:bCs/>
          <w:color w:val="auto"/>
          <w:kern w:val="1"/>
          <w:sz w:val="30"/>
          <w:szCs w:val="30"/>
          <w:lang w:val="en-US" w:eastAsia="zh-CN"/>
        </w:rPr>
        <w:t xml:space="preserve"> 8.</w:t>
      </w:r>
      <w:r>
        <w:rPr>
          <w:rFonts w:hint="eastAsia" w:ascii="仿宋_GB2312" w:hAnsi="仿宋_GB2312" w:eastAsia="仿宋_GB2312" w:cs="仿宋_GB2312"/>
          <w:bCs/>
          <w:color w:val="auto"/>
          <w:kern w:val="1"/>
          <w:sz w:val="30"/>
          <w:szCs w:val="30"/>
        </w:rPr>
        <w:t>请各投标人保持通讯畅通，便于</w:t>
      </w:r>
      <w:r>
        <w:rPr>
          <w:rFonts w:hint="eastAsia" w:ascii="仿宋_GB2312" w:hAnsi="仿宋_GB2312" w:eastAsia="仿宋_GB2312" w:cs="仿宋_GB2312"/>
          <w:color w:val="auto"/>
          <w:kern w:val="1"/>
          <w:sz w:val="30"/>
          <w:szCs w:val="30"/>
        </w:rPr>
        <w:t>评标小组在开标现场电话联系</w:t>
      </w: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color w:val="auto"/>
          <w:sz w:val="30"/>
          <w:szCs w:val="30"/>
          <w:lang w:eastAsia="zh-CN"/>
        </w:rPr>
        <w:t>确认标书中的相关信息，投标人</w:t>
      </w:r>
      <w:r>
        <w:rPr>
          <w:rFonts w:hint="eastAsia" w:ascii="仿宋_GB2312" w:hAnsi="仿宋_GB2312" w:eastAsia="仿宋_GB2312" w:cs="仿宋_GB2312"/>
          <w:color w:val="auto"/>
          <w:sz w:val="30"/>
          <w:szCs w:val="30"/>
        </w:rPr>
        <w:t>必须</w:t>
      </w:r>
      <w:r>
        <w:rPr>
          <w:rFonts w:hint="eastAsia" w:ascii="仿宋_GB2312" w:hAnsi="仿宋_GB2312" w:eastAsia="仿宋_GB2312" w:cs="仿宋_GB2312"/>
          <w:color w:val="auto"/>
          <w:sz w:val="30"/>
          <w:szCs w:val="30"/>
          <w:lang w:eastAsia="zh-CN"/>
        </w:rPr>
        <w:t>及时回复开标过程中招标人提出的问题，合理解释投标文件与招标文件的偏离</w:t>
      </w:r>
      <w:r>
        <w:rPr>
          <w:rFonts w:hint="eastAsia" w:ascii="仿宋_GB2312" w:hAnsi="仿宋_GB2312" w:eastAsia="仿宋_GB2312" w:cs="仿宋_GB2312"/>
          <w:color w:val="auto"/>
          <w:sz w:val="30"/>
          <w:szCs w:val="30"/>
        </w:rPr>
        <w:t>。如评标小组开标现场</w:t>
      </w:r>
      <w:r>
        <w:rPr>
          <w:rFonts w:hint="eastAsia" w:ascii="仿宋_GB2312" w:hAnsi="仿宋_GB2312" w:eastAsia="仿宋_GB2312" w:cs="仿宋_GB2312"/>
          <w:color w:val="auto"/>
          <w:sz w:val="30"/>
          <w:szCs w:val="30"/>
          <w:lang w:val="en-US" w:eastAsia="zh-CN"/>
        </w:rPr>
        <w:t>10分钟内</w:t>
      </w:r>
      <w:r>
        <w:rPr>
          <w:rFonts w:hint="eastAsia" w:ascii="仿宋_GB2312" w:hAnsi="仿宋_GB2312" w:eastAsia="仿宋_GB2312" w:cs="仿宋_GB2312"/>
          <w:color w:val="auto"/>
          <w:sz w:val="30"/>
          <w:szCs w:val="30"/>
        </w:rPr>
        <w:t>电话联系不上</w:t>
      </w:r>
      <w:r>
        <w:rPr>
          <w:rFonts w:hint="eastAsia" w:ascii="仿宋_GB2312" w:hAnsi="仿宋_GB2312" w:eastAsia="仿宋_GB2312" w:cs="仿宋_GB2312"/>
          <w:color w:val="auto"/>
          <w:sz w:val="30"/>
          <w:szCs w:val="30"/>
          <w:lang w:eastAsia="zh-CN"/>
        </w:rPr>
        <w:t>投标人</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且投标文件与招标文件的偏离影响定标结果，</w:t>
      </w:r>
      <w:r>
        <w:rPr>
          <w:rFonts w:hint="eastAsia" w:ascii="仿宋_GB2312" w:hAnsi="仿宋_GB2312" w:eastAsia="仿宋_GB2312" w:cs="仿宋_GB2312"/>
          <w:color w:val="auto"/>
          <w:sz w:val="30"/>
          <w:szCs w:val="30"/>
        </w:rPr>
        <w:t>则视为</w:t>
      </w:r>
      <w:r>
        <w:rPr>
          <w:rFonts w:hint="eastAsia" w:ascii="仿宋_GB2312" w:hAnsi="仿宋_GB2312" w:eastAsia="仿宋_GB2312" w:cs="仿宋_GB2312"/>
          <w:color w:val="auto"/>
          <w:sz w:val="30"/>
          <w:szCs w:val="30"/>
          <w:lang w:eastAsia="zh-CN"/>
        </w:rPr>
        <w:t>投标人主动放弃本项目投标，开标结束后不再接受投标人的任何解释</w:t>
      </w:r>
      <w:r>
        <w:rPr>
          <w:rFonts w:hint="eastAsia" w:ascii="仿宋_GB2312" w:hAnsi="仿宋_GB2312" w:eastAsia="仿宋_GB2312" w:cs="仿宋_GB2312"/>
          <w:color w:val="auto"/>
          <w:sz w:val="30"/>
          <w:szCs w:val="30"/>
        </w:rPr>
        <w:t>。</w:t>
      </w:r>
    </w:p>
    <w:p>
      <w:pPr>
        <w:pStyle w:val="7"/>
        <w:keepNext w:val="0"/>
        <w:keepLines w:val="0"/>
        <w:pageBreakBefore w:val="0"/>
        <w:widowControl w:val="0"/>
        <w:kinsoku/>
        <w:overflowPunct/>
        <w:topLinePunct w:val="0"/>
        <w:autoSpaceDE/>
        <w:autoSpaceDN/>
        <w:bidi w:val="0"/>
        <w:spacing w:after="0" w:line="600" w:lineRule="exact"/>
        <w:ind w:left="0" w:leftChars="0" w:right="0" w:rightChars="0"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bCs/>
          <w:color w:val="auto"/>
          <w:kern w:val="1"/>
          <w:sz w:val="30"/>
          <w:szCs w:val="30"/>
          <w:lang w:val="en-US" w:eastAsia="zh-CN"/>
        </w:rPr>
        <w:t xml:space="preserve"> 9.</w:t>
      </w:r>
      <w:r>
        <w:rPr>
          <w:rFonts w:hint="eastAsia" w:ascii="仿宋_GB2312" w:hAnsi="仿宋_GB2312" w:eastAsia="仿宋_GB2312" w:cs="仿宋_GB2312"/>
          <w:bCs/>
          <w:color w:val="auto"/>
          <w:kern w:val="1"/>
          <w:sz w:val="30"/>
          <w:szCs w:val="30"/>
        </w:rPr>
        <w:t xml:space="preserve">评标小组不得泄露各投标人的报价。 </w:t>
      </w:r>
      <w:r>
        <w:rPr>
          <w:rFonts w:hint="eastAsia" w:ascii="仿宋_GB2312" w:hAnsi="仿宋_GB2312" w:eastAsia="仿宋_GB2312" w:cs="仿宋_GB2312"/>
          <w:bCs/>
          <w:kern w:val="1"/>
          <w:sz w:val="30"/>
          <w:szCs w:val="30"/>
        </w:rPr>
        <w:t xml:space="preserve"> </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rPr>
        <w:t>（二）评标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kern w:val="1"/>
          <w:sz w:val="30"/>
          <w:szCs w:val="30"/>
        </w:rPr>
      </w:pPr>
      <w:r>
        <w:rPr>
          <w:rFonts w:hint="eastAsia" w:ascii="仿宋_GB2312" w:hAnsi="仿宋_GB2312" w:eastAsia="仿宋_GB2312" w:cs="仿宋_GB2312"/>
          <w:bCs/>
          <w:color w:val="auto"/>
          <w:sz w:val="30"/>
          <w:szCs w:val="30"/>
          <w:u w:val="none"/>
        </w:rPr>
        <w:t>综合评分法：</w:t>
      </w:r>
      <w:r>
        <w:rPr>
          <w:rFonts w:hint="eastAsia" w:ascii="仿宋_GB2312" w:hAnsi="仿宋_GB2312" w:eastAsia="仿宋_GB2312" w:cs="仿宋_GB2312"/>
          <w:bCs/>
          <w:color w:val="auto"/>
          <w:sz w:val="30"/>
          <w:szCs w:val="30"/>
          <w:u w:val="none"/>
          <w:lang w:eastAsia="zh-CN"/>
        </w:rPr>
        <w:t>按</w:t>
      </w:r>
      <w:r>
        <w:rPr>
          <w:rFonts w:hint="eastAsia" w:ascii="仿宋_GB2312" w:hAnsi="仿宋_GB2312" w:eastAsia="仿宋_GB2312" w:cs="仿宋_GB2312"/>
          <w:color w:val="auto"/>
          <w:kern w:val="1"/>
          <w:sz w:val="30"/>
          <w:szCs w:val="30"/>
          <w:lang w:val="en-US" w:eastAsia="zh-CN"/>
        </w:rPr>
        <w:t>硫化+空分、盐化、氯苯、精化事业部及职能部室四个绝热施工片区</w:t>
      </w:r>
      <w:r>
        <w:rPr>
          <w:rFonts w:hint="eastAsia" w:ascii="仿宋_GB2312" w:hAnsi="仿宋_GB2312" w:eastAsia="仿宋_GB2312" w:cs="仿宋_GB2312"/>
          <w:color w:val="auto"/>
          <w:kern w:val="1"/>
          <w:sz w:val="30"/>
          <w:szCs w:val="30"/>
          <w:lang w:eastAsia="zh-CN"/>
        </w:rPr>
        <w:t>单独进行打分。</w:t>
      </w:r>
      <w:r>
        <w:rPr>
          <w:rFonts w:hint="eastAsia" w:ascii="仿宋_GB2312" w:hAnsi="仿宋_GB2312" w:eastAsia="仿宋_GB2312" w:cs="仿宋_GB2312"/>
          <w:color w:val="auto"/>
          <w:kern w:val="1"/>
          <w:sz w:val="30"/>
          <w:szCs w:val="30"/>
        </w:rPr>
        <w:t>在能够满足招标人技术要求及</w:t>
      </w:r>
      <w:r>
        <w:rPr>
          <w:rFonts w:hint="eastAsia" w:ascii="仿宋_GB2312" w:hAnsi="仿宋_GB2312" w:eastAsia="仿宋_GB2312" w:cs="仿宋_GB2312"/>
          <w:color w:val="auto"/>
          <w:kern w:val="1"/>
          <w:sz w:val="30"/>
          <w:szCs w:val="30"/>
          <w:lang w:eastAsia="zh-CN"/>
        </w:rPr>
        <w:t>施工</w:t>
      </w:r>
      <w:r>
        <w:rPr>
          <w:rFonts w:hint="eastAsia" w:ascii="仿宋_GB2312" w:hAnsi="仿宋_GB2312" w:eastAsia="仿宋_GB2312" w:cs="仿宋_GB2312"/>
          <w:color w:val="auto"/>
          <w:kern w:val="1"/>
          <w:sz w:val="30"/>
          <w:szCs w:val="30"/>
        </w:rPr>
        <w:t>期要求的投标人中选择</w:t>
      </w:r>
      <w:r>
        <w:rPr>
          <w:rFonts w:hint="eastAsia" w:ascii="仿宋_GB2312" w:hAnsi="仿宋_GB2312" w:eastAsia="仿宋_GB2312" w:cs="仿宋_GB2312"/>
          <w:color w:val="auto"/>
          <w:kern w:val="1"/>
          <w:sz w:val="30"/>
          <w:szCs w:val="30"/>
          <w:lang w:eastAsia="zh-CN"/>
        </w:rPr>
        <w:t>综合得分</w:t>
      </w:r>
      <w:r>
        <w:rPr>
          <w:rFonts w:hint="eastAsia" w:ascii="仿宋_GB2312" w:hAnsi="仿宋_GB2312" w:eastAsia="仿宋_GB2312" w:cs="仿宋_GB2312"/>
          <w:color w:val="auto"/>
          <w:kern w:val="1"/>
          <w:sz w:val="30"/>
          <w:szCs w:val="30"/>
        </w:rPr>
        <w:t>最</w:t>
      </w:r>
      <w:r>
        <w:rPr>
          <w:rFonts w:hint="eastAsia" w:ascii="仿宋_GB2312" w:hAnsi="仿宋_GB2312" w:eastAsia="仿宋_GB2312" w:cs="仿宋_GB2312"/>
          <w:kern w:val="1"/>
          <w:sz w:val="30"/>
          <w:szCs w:val="30"/>
          <w:lang w:eastAsia="zh-CN"/>
        </w:rPr>
        <w:t>高</w:t>
      </w:r>
      <w:r>
        <w:rPr>
          <w:rFonts w:hint="eastAsia" w:ascii="仿宋_GB2312" w:hAnsi="仿宋_GB2312" w:eastAsia="仿宋_GB2312" w:cs="仿宋_GB2312"/>
          <w:kern w:val="1"/>
          <w:sz w:val="30"/>
          <w:szCs w:val="30"/>
        </w:rPr>
        <w:t>的一家投标人作为中标候选人。</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rPr>
        <w:t>（三）流标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rPr>
        <w:t>招标人如发现招标过程中有串标、陪标等扰乱招标人经营秩序的恶劣情况，经招标人评标小组评定可作流标处理，并可将相关投标方列入供应商负面清单，一年内不再接受参与投标工作。</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rPr>
        <w:t>（四）废标</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rPr>
        <w:t>凡投标人不具</w:t>
      </w:r>
      <w:r>
        <w:rPr>
          <w:rFonts w:hint="eastAsia" w:ascii="仿宋_GB2312" w:hAnsi="仿宋_GB2312" w:eastAsia="仿宋_GB2312" w:cs="仿宋_GB2312"/>
          <w:bCs/>
          <w:color w:val="auto"/>
          <w:kern w:val="1"/>
          <w:sz w:val="30"/>
          <w:szCs w:val="30"/>
        </w:rPr>
        <w:t>备招标人明确要求资质的</w:t>
      </w:r>
      <w:r>
        <w:rPr>
          <w:rFonts w:hint="eastAsia" w:ascii="仿宋_GB2312" w:hAnsi="仿宋_GB2312" w:eastAsia="仿宋_GB2312" w:cs="仿宋_GB2312"/>
          <w:bCs/>
          <w:kern w:val="1"/>
          <w:sz w:val="30"/>
          <w:szCs w:val="30"/>
        </w:rPr>
        <w:t>，或投标文件填写不完整、报价有空项的，或不符合技术要求条款的，或者存在其他不符合招标人有关要求的问题，经招标人评标小组评定，可作废标处理。</w:t>
      </w:r>
    </w:p>
    <w:p>
      <w:pPr>
        <w:keepNext w:val="0"/>
        <w:keepLines w:val="0"/>
        <w:pageBreakBefore w:val="0"/>
        <w:widowControl w:val="0"/>
        <w:numPr>
          <w:ilvl w:val="0"/>
          <w:numId w:val="0"/>
        </w:numPr>
        <w:kinsoku/>
        <w:overflowPunct/>
        <w:topLinePunct w:val="0"/>
        <w:autoSpaceDE/>
        <w:autoSpaceDN/>
        <w:bidi w:val="0"/>
        <w:adjustRightInd w:val="0"/>
        <w:snapToGrid w:val="0"/>
        <w:spacing w:line="600" w:lineRule="exact"/>
        <w:ind w:right="0" w:rightChars="0"/>
        <w:jc w:val="left"/>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b/>
          <w:kern w:val="1"/>
          <w:sz w:val="30"/>
          <w:szCs w:val="30"/>
          <w:lang w:val="en-US" w:eastAsia="zh-CN"/>
        </w:rPr>
        <w:t xml:space="preserve">   </w:t>
      </w:r>
      <w:r>
        <w:rPr>
          <w:rFonts w:hint="eastAsia" w:ascii="仿宋_GB2312" w:hAnsi="仿宋_GB2312" w:eastAsia="仿宋_GB2312" w:cs="仿宋_GB2312"/>
          <w:b/>
          <w:kern w:val="1"/>
          <w:sz w:val="30"/>
          <w:szCs w:val="30"/>
          <w:lang w:eastAsia="zh-CN"/>
        </w:rPr>
        <w:t>六、</w:t>
      </w:r>
      <w:r>
        <w:rPr>
          <w:rFonts w:hint="eastAsia" w:ascii="仿宋_GB2312" w:hAnsi="仿宋_GB2312" w:eastAsia="仿宋_GB2312" w:cs="仿宋_GB2312"/>
          <w:b/>
          <w:kern w:val="1"/>
          <w:sz w:val="30"/>
          <w:szCs w:val="30"/>
        </w:rPr>
        <w:t>其他注意事项：</w:t>
      </w:r>
    </w:p>
    <w:p>
      <w:pPr>
        <w:keepNext w:val="0"/>
        <w:keepLines w:val="0"/>
        <w:pageBreakBefore w:val="0"/>
        <w:widowControl w:val="0"/>
        <w:numPr>
          <w:ilvl w:val="0"/>
          <w:numId w:val="0"/>
        </w:numPr>
        <w:kinsoku/>
        <w:overflowPunct/>
        <w:topLinePunct w:val="0"/>
        <w:autoSpaceDE/>
        <w:autoSpaceDN/>
        <w:bidi w:val="0"/>
        <w:adjustRightInd w:val="0"/>
        <w:snapToGrid w:val="0"/>
        <w:spacing w:line="600" w:lineRule="exact"/>
        <w:ind w:left="0" w:leftChars="0" w:right="0" w:rightChars="0"/>
        <w:jc w:val="left"/>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b/>
          <w:kern w:val="1"/>
          <w:sz w:val="30"/>
          <w:szCs w:val="30"/>
          <w:lang w:val="en-US" w:eastAsia="zh-CN"/>
        </w:rPr>
        <w:t xml:space="preserve">    （一）</w:t>
      </w:r>
      <w:r>
        <w:rPr>
          <w:rFonts w:hint="eastAsia" w:ascii="仿宋_GB2312" w:hAnsi="仿宋_GB2312" w:eastAsia="仿宋_GB2312" w:cs="仿宋_GB2312"/>
          <w:sz w:val="30"/>
          <w:szCs w:val="30"/>
        </w:rPr>
        <w:t>未经</w:t>
      </w:r>
      <w:r>
        <w:rPr>
          <w:rFonts w:hint="eastAsia" w:ascii="仿宋_GB2312" w:hAnsi="仿宋_GB2312" w:eastAsia="仿宋_GB2312" w:cs="仿宋_GB2312"/>
          <w:sz w:val="30"/>
          <w:szCs w:val="30"/>
          <w:lang w:eastAsia="zh-CN"/>
        </w:rPr>
        <w:t>招标人</w:t>
      </w:r>
      <w:r>
        <w:rPr>
          <w:rFonts w:hint="eastAsia" w:ascii="仿宋_GB2312" w:hAnsi="仿宋_GB2312" w:eastAsia="仿宋_GB2312" w:cs="仿宋_GB2312"/>
          <w:sz w:val="30"/>
          <w:szCs w:val="30"/>
        </w:rPr>
        <w:t>允许,</w:t>
      </w:r>
      <w:r>
        <w:rPr>
          <w:rFonts w:hint="eastAsia" w:ascii="仿宋_GB2312" w:hAnsi="仿宋_GB2312" w:eastAsia="仿宋_GB2312" w:cs="仿宋_GB2312"/>
          <w:sz w:val="30"/>
          <w:szCs w:val="30"/>
          <w:lang w:eastAsia="zh-CN"/>
        </w:rPr>
        <w:t>投标人</w:t>
      </w:r>
      <w:r>
        <w:rPr>
          <w:rFonts w:hint="eastAsia" w:ascii="仿宋_GB2312" w:hAnsi="仿宋_GB2312" w:eastAsia="仿宋_GB2312" w:cs="仿宋_GB2312"/>
          <w:sz w:val="30"/>
          <w:szCs w:val="30"/>
        </w:rPr>
        <w:t>不得以任何方式将本项目分包给第三方，否则按本合同总价的10%作为违约金，同时</w:t>
      </w:r>
      <w:r>
        <w:rPr>
          <w:rFonts w:hint="eastAsia" w:ascii="仿宋_GB2312" w:hAnsi="仿宋_GB2312" w:eastAsia="仿宋_GB2312" w:cs="仿宋_GB2312"/>
          <w:sz w:val="30"/>
          <w:szCs w:val="30"/>
          <w:lang w:eastAsia="zh-CN"/>
        </w:rPr>
        <w:t>招标人</w:t>
      </w:r>
      <w:r>
        <w:rPr>
          <w:rFonts w:hint="eastAsia" w:ascii="仿宋_GB2312" w:hAnsi="仿宋_GB2312" w:eastAsia="仿宋_GB2312" w:cs="仿宋_GB2312"/>
          <w:sz w:val="30"/>
          <w:szCs w:val="30"/>
        </w:rPr>
        <w:t>有权终止本合同。　　</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kern w:val="1"/>
          <w:sz w:val="30"/>
          <w:szCs w:val="30"/>
          <w:lang w:eastAsia="zh-CN"/>
        </w:rPr>
        <w:t>二</w:t>
      </w:r>
      <w:r>
        <w:rPr>
          <w:rFonts w:hint="eastAsia" w:ascii="仿宋_GB2312" w:hAnsi="仿宋_GB2312" w:eastAsia="仿宋_GB2312" w:cs="仿宋_GB2312"/>
          <w:bCs/>
          <w:kern w:val="1"/>
          <w:sz w:val="30"/>
          <w:szCs w:val="30"/>
        </w:rPr>
        <w:t>）中标人中标以后应严格按照标书约定与招标方签定供需合同，并按合同约定做好物资供应和服务工作。对中标人所有违背标书及合同约定的行为，招标人均可持续保留与中标方中止合作的一切权利。　</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kern w:val="1"/>
          <w:sz w:val="30"/>
          <w:szCs w:val="30"/>
          <w:lang w:eastAsia="zh-CN"/>
        </w:rPr>
        <w:t>三</w:t>
      </w:r>
      <w:r>
        <w:rPr>
          <w:rFonts w:hint="eastAsia" w:ascii="仿宋_GB2312" w:hAnsi="仿宋_GB2312" w:eastAsia="仿宋_GB2312" w:cs="仿宋_GB2312"/>
          <w:bCs/>
          <w:kern w:val="1"/>
          <w:sz w:val="30"/>
          <w:szCs w:val="30"/>
        </w:rPr>
        <w:t>）对需检验的品种，经招标人检验部门检验合格后方能收货，否则做退、换货处理；长期合约的中标人如出现三次产品质量不合格的情况，视为中标人无能力保障产品质量，招标人有权终止此次招标合同的执行。</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jc w:val="left"/>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四</w:t>
      </w:r>
      <w:r>
        <w:rPr>
          <w:rFonts w:hint="eastAsia" w:ascii="仿宋_GB2312" w:hAnsi="仿宋_GB2312" w:eastAsia="仿宋_GB2312" w:cs="仿宋_GB2312"/>
          <w:bCs/>
          <w:color w:val="auto"/>
          <w:kern w:val="1"/>
          <w:sz w:val="30"/>
          <w:szCs w:val="30"/>
        </w:rPr>
        <w:t>）对</w:t>
      </w:r>
      <w:r>
        <w:rPr>
          <w:rFonts w:hint="eastAsia" w:ascii="仿宋_GB2312" w:hAnsi="仿宋_GB2312" w:eastAsia="仿宋_GB2312" w:cs="仿宋_GB2312"/>
          <w:bCs/>
          <w:kern w:val="1"/>
          <w:sz w:val="30"/>
          <w:szCs w:val="30"/>
        </w:rPr>
        <w:t>不合格货品招标人应及时通知中标人，如有异议双方可协商解决；如需仲裁，应按合同约定在规定时间内按《产品质量仲裁检验和产品质量鉴定管理办法》执行。仲裁期间中标人应保证招标人供应，不影响招标人正常生产运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48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五</w:t>
      </w: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kern w:val="1"/>
          <w:sz w:val="30"/>
          <w:szCs w:val="30"/>
        </w:rPr>
        <w:t>如因投标人不能正常履约，对招标人生产</w:t>
      </w:r>
      <w:r>
        <w:rPr>
          <w:rFonts w:hint="eastAsia" w:ascii="仿宋_GB2312" w:hAnsi="仿宋_GB2312" w:eastAsia="仿宋_GB2312" w:cs="仿宋_GB2312"/>
          <w:bCs/>
          <w:color w:val="auto"/>
          <w:kern w:val="1"/>
          <w:sz w:val="30"/>
          <w:szCs w:val="30"/>
        </w:rPr>
        <w:t>经营活动造</w:t>
      </w:r>
      <w:r>
        <w:rPr>
          <w:rFonts w:hint="eastAsia" w:ascii="仿宋_GB2312" w:hAnsi="仿宋_GB2312" w:eastAsia="仿宋_GB2312" w:cs="仿宋_GB2312"/>
          <w:bCs/>
          <w:kern w:val="1"/>
          <w:sz w:val="30"/>
          <w:szCs w:val="30"/>
        </w:rPr>
        <w:t>成影响的，招标人将依法追究投标方法律责任。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（六）</w:t>
      </w:r>
      <w:r>
        <w:rPr>
          <w:rFonts w:hint="eastAsia" w:ascii="仿宋_GB2312" w:hAnsi="仿宋_GB2312" w:eastAsia="仿宋_GB2312" w:cs="仿宋_GB2312"/>
          <w:sz w:val="30"/>
          <w:szCs w:val="30"/>
        </w:rPr>
        <w:t>因</w:t>
      </w:r>
      <w:r>
        <w:rPr>
          <w:rFonts w:hint="eastAsia" w:ascii="仿宋_GB2312" w:hAnsi="仿宋_GB2312" w:eastAsia="仿宋_GB2312" w:cs="仿宋_GB2312"/>
          <w:sz w:val="30"/>
          <w:szCs w:val="30"/>
          <w:lang w:eastAsia="zh-CN"/>
        </w:rPr>
        <w:t>投标人</w:t>
      </w:r>
      <w:r>
        <w:rPr>
          <w:rFonts w:hint="eastAsia" w:ascii="仿宋_GB2312" w:hAnsi="仿宋_GB2312" w:eastAsia="仿宋_GB2312" w:cs="仿宋_GB2312"/>
          <w:sz w:val="30"/>
          <w:szCs w:val="30"/>
        </w:rPr>
        <w:t>原因</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工作不能按</w:t>
      </w:r>
      <w:r>
        <w:rPr>
          <w:rFonts w:hint="eastAsia" w:ascii="仿宋_GB2312" w:hAnsi="仿宋_GB2312" w:eastAsia="仿宋_GB2312" w:cs="仿宋_GB2312"/>
          <w:sz w:val="30"/>
          <w:szCs w:val="30"/>
          <w:lang w:eastAsia="zh-CN"/>
        </w:rPr>
        <w:t>招标文件</w:t>
      </w:r>
      <w:r>
        <w:rPr>
          <w:rFonts w:hint="eastAsia" w:ascii="仿宋_GB2312" w:hAnsi="仿宋_GB2312" w:eastAsia="仿宋_GB2312" w:cs="仿宋_GB2312"/>
          <w:sz w:val="30"/>
          <w:szCs w:val="30"/>
        </w:rPr>
        <w:t>规定的期限完成，</w:t>
      </w:r>
      <w:r>
        <w:rPr>
          <w:rFonts w:hint="eastAsia" w:ascii="仿宋_GB2312" w:hAnsi="仿宋_GB2312" w:eastAsia="仿宋_GB2312" w:cs="仿宋_GB2312"/>
          <w:color w:val="000000"/>
          <w:sz w:val="30"/>
          <w:szCs w:val="30"/>
        </w:rPr>
        <w:t>违约金从</w:t>
      </w:r>
      <w:r>
        <w:rPr>
          <w:rFonts w:hint="eastAsia" w:ascii="仿宋_GB2312" w:hAnsi="仿宋_GB2312" w:eastAsia="仿宋_GB2312" w:cs="仿宋_GB2312"/>
          <w:color w:val="000000"/>
          <w:sz w:val="30"/>
          <w:szCs w:val="30"/>
          <w:lang w:eastAsia="zh-CN"/>
        </w:rPr>
        <w:t>本项目</w:t>
      </w:r>
      <w:r>
        <w:rPr>
          <w:rFonts w:hint="eastAsia" w:ascii="仿宋_GB2312" w:hAnsi="仿宋_GB2312" w:eastAsia="仿宋_GB2312" w:cs="仿宋_GB2312"/>
          <w:color w:val="000000"/>
          <w:sz w:val="30"/>
          <w:szCs w:val="30"/>
        </w:rPr>
        <w:t>款中扣除，</w:t>
      </w:r>
      <w:r>
        <w:rPr>
          <w:rFonts w:hint="eastAsia" w:ascii="仿宋_GB2312" w:hAnsi="仿宋_GB2312" w:eastAsia="仿宋_GB2312" w:cs="仿宋_GB2312"/>
          <w:sz w:val="30"/>
          <w:szCs w:val="30"/>
        </w:rPr>
        <w:t>每延迟一天按</w:t>
      </w:r>
      <w:r>
        <w:rPr>
          <w:rFonts w:hint="eastAsia" w:ascii="仿宋_GB2312" w:hAnsi="仿宋_GB2312" w:eastAsia="仿宋_GB2312" w:cs="仿宋_GB2312"/>
          <w:color w:val="000000"/>
          <w:sz w:val="30"/>
          <w:szCs w:val="30"/>
          <w:lang w:eastAsia="zh-CN"/>
        </w:rPr>
        <w:t>本项目</w:t>
      </w:r>
      <w:r>
        <w:rPr>
          <w:rFonts w:hint="eastAsia" w:ascii="仿宋_GB2312" w:hAnsi="仿宋_GB2312" w:eastAsia="仿宋_GB2312" w:cs="仿宋_GB2312"/>
          <w:color w:val="000000"/>
          <w:sz w:val="30"/>
          <w:szCs w:val="30"/>
        </w:rPr>
        <w:t>款</w:t>
      </w:r>
      <w:r>
        <w:rPr>
          <w:rFonts w:hint="eastAsia" w:ascii="仿宋_GB2312" w:hAnsi="仿宋_GB2312" w:eastAsia="仿宋_GB2312" w:cs="仿宋_GB2312"/>
          <w:sz w:val="30"/>
          <w:szCs w:val="30"/>
        </w:rPr>
        <w:t>的</w:t>
      </w:r>
      <w:r>
        <w:rPr>
          <w:rFonts w:hint="eastAsia" w:ascii="仿宋_GB2312" w:hAnsi="仿宋_GB2312" w:eastAsia="仿宋_GB2312" w:cs="仿宋_GB2312"/>
          <w:color w:val="auto"/>
          <w:sz w:val="30"/>
          <w:szCs w:val="30"/>
        </w:rPr>
        <w:t>1%</w:t>
      </w:r>
      <w:r>
        <w:rPr>
          <w:rFonts w:hint="eastAsia" w:ascii="仿宋_GB2312" w:hAnsi="仿宋_GB2312" w:eastAsia="仿宋_GB2312" w:cs="仿宋_GB2312"/>
          <w:color w:val="000000"/>
          <w:sz w:val="30"/>
          <w:szCs w:val="30"/>
        </w:rPr>
        <w:t>计收</w:t>
      </w:r>
      <w:r>
        <w:rPr>
          <w:rFonts w:hint="eastAsia" w:ascii="仿宋_GB2312" w:hAnsi="仿宋_GB2312" w:eastAsia="仿宋_GB2312" w:cs="仿宋_GB2312"/>
          <w:sz w:val="30"/>
          <w:szCs w:val="30"/>
        </w:rPr>
        <w:t>违约金，违约金从本合同款中扣除，不足部分由</w:t>
      </w:r>
      <w:r>
        <w:rPr>
          <w:rFonts w:hint="eastAsia" w:ascii="仿宋_GB2312" w:hAnsi="仿宋_GB2312" w:eastAsia="仿宋_GB2312" w:cs="仿宋_GB2312"/>
          <w:sz w:val="30"/>
          <w:szCs w:val="30"/>
          <w:lang w:eastAsia="zh-CN"/>
        </w:rPr>
        <w:t>投标人</w:t>
      </w:r>
      <w:r>
        <w:rPr>
          <w:rFonts w:hint="eastAsia" w:ascii="仿宋_GB2312" w:hAnsi="仿宋_GB2312" w:eastAsia="仿宋_GB2312" w:cs="仿宋_GB2312"/>
          <w:sz w:val="30"/>
          <w:szCs w:val="30"/>
        </w:rPr>
        <w:t>另</w:t>
      </w:r>
      <w:r>
        <w:rPr>
          <w:rFonts w:hint="eastAsia" w:ascii="仿宋_GB2312" w:hAnsi="仿宋_GB2312" w:eastAsia="仿宋_GB2312" w:cs="仿宋_GB2312"/>
          <w:sz w:val="30"/>
          <w:szCs w:val="30"/>
          <w:lang w:eastAsia="zh-CN"/>
        </w:rPr>
        <w:t>行</w:t>
      </w:r>
      <w:r>
        <w:rPr>
          <w:rFonts w:hint="eastAsia" w:ascii="仿宋_GB2312" w:hAnsi="仿宋_GB2312" w:eastAsia="仿宋_GB2312" w:cs="仿宋_GB2312"/>
          <w:sz w:val="30"/>
          <w:szCs w:val="30"/>
        </w:rPr>
        <w:t>支付</w:t>
      </w:r>
      <w:r>
        <w:rPr>
          <w:rFonts w:hint="eastAsia" w:ascii="仿宋_GB2312" w:hAnsi="仿宋_GB2312" w:eastAsia="仿宋_GB2312" w:cs="仿宋_GB2312"/>
          <w:color w:val="auto"/>
          <w:kern w:val="1"/>
          <w:sz w:val="30"/>
          <w:szCs w:val="30"/>
        </w:rPr>
        <w:t>（如</w:t>
      </w:r>
      <w:r>
        <w:rPr>
          <w:rFonts w:hint="eastAsia" w:ascii="仿宋_GB2312" w:hAnsi="仿宋_GB2312" w:eastAsia="仿宋_GB2312" w:cs="仿宋_GB2312"/>
          <w:color w:val="auto"/>
          <w:kern w:val="1"/>
          <w:sz w:val="30"/>
          <w:szCs w:val="30"/>
          <w:lang w:eastAsia="zh-CN"/>
        </w:rPr>
        <w:t>有异议</w:t>
      </w:r>
      <w:r>
        <w:rPr>
          <w:rFonts w:hint="eastAsia" w:ascii="仿宋_GB2312" w:hAnsi="仿宋_GB2312" w:eastAsia="仿宋_GB2312" w:cs="仿宋_GB2312"/>
          <w:color w:val="auto"/>
          <w:kern w:val="1"/>
          <w:sz w:val="30"/>
          <w:szCs w:val="30"/>
        </w:rPr>
        <w:t>请在报价时注明）</w:t>
      </w:r>
      <w:r>
        <w:rPr>
          <w:rFonts w:hint="eastAsia" w:ascii="仿宋_GB2312" w:hAnsi="仿宋_GB2312" w:eastAsia="仿宋_GB2312" w:cs="仿宋_GB2312"/>
          <w:sz w:val="30"/>
          <w:szCs w:val="30"/>
        </w:rPr>
        <w:t>。不能</w:t>
      </w:r>
      <w:r>
        <w:rPr>
          <w:rFonts w:hint="eastAsia" w:ascii="仿宋_GB2312" w:hAnsi="仿宋_GB2312" w:eastAsia="仿宋_GB2312" w:cs="仿宋_GB2312"/>
          <w:sz w:val="30"/>
          <w:szCs w:val="30"/>
          <w:lang w:eastAsia="zh-CN"/>
        </w:rPr>
        <w:t>在</w:t>
      </w:r>
      <w:r>
        <w:rPr>
          <w:rFonts w:hint="eastAsia" w:ascii="仿宋_GB2312" w:hAnsi="仿宋_GB2312" w:eastAsia="仿宋_GB2312" w:cs="仿宋_GB2312"/>
          <w:sz w:val="30"/>
          <w:szCs w:val="30"/>
        </w:rPr>
        <w:t>规定的期限完成</w:t>
      </w:r>
      <w:r>
        <w:rPr>
          <w:rFonts w:hint="eastAsia" w:ascii="仿宋_GB2312" w:hAnsi="仿宋_GB2312" w:eastAsia="仿宋_GB2312" w:cs="仿宋_GB2312"/>
          <w:color w:val="000000"/>
          <w:sz w:val="30"/>
          <w:szCs w:val="30"/>
          <w:lang w:eastAsia="zh-CN"/>
        </w:rPr>
        <w:t>本项目</w:t>
      </w:r>
      <w:r>
        <w:rPr>
          <w:rFonts w:hint="eastAsia" w:ascii="仿宋_GB2312" w:hAnsi="仿宋_GB2312" w:eastAsia="仿宋_GB2312" w:cs="仿宋_GB2312"/>
          <w:sz w:val="30"/>
          <w:szCs w:val="30"/>
          <w:lang w:eastAsia="zh-CN"/>
        </w:rPr>
        <w:t>，延期</w:t>
      </w:r>
      <w:r>
        <w:rPr>
          <w:rFonts w:hint="eastAsia" w:ascii="仿宋_GB2312" w:hAnsi="仿宋_GB2312" w:eastAsia="仿宋_GB2312" w:cs="仿宋_GB2312"/>
          <w:color w:val="000000"/>
          <w:sz w:val="30"/>
          <w:szCs w:val="30"/>
          <w:lang w:val="en-US" w:eastAsia="zh-CN"/>
        </w:rPr>
        <w:t>20</w:t>
      </w:r>
      <w:r>
        <w:rPr>
          <w:rFonts w:hint="eastAsia" w:ascii="仿宋_GB2312" w:hAnsi="仿宋_GB2312" w:eastAsia="仿宋_GB2312" w:cs="仿宋_GB2312"/>
          <w:color w:val="000000"/>
          <w:sz w:val="30"/>
          <w:szCs w:val="30"/>
        </w:rPr>
        <w:t>日</w:t>
      </w:r>
      <w:r>
        <w:rPr>
          <w:rFonts w:hint="eastAsia" w:ascii="仿宋_GB2312" w:hAnsi="仿宋_GB2312" w:eastAsia="仿宋_GB2312" w:cs="仿宋_GB2312"/>
          <w:color w:val="000000"/>
          <w:sz w:val="30"/>
          <w:szCs w:val="30"/>
          <w:lang w:eastAsia="zh-CN"/>
        </w:rPr>
        <w:t>内（含</w:t>
      </w:r>
      <w:r>
        <w:rPr>
          <w:rFonts w:hint="eastAsia" w:ascii="仿宋_GB2312" w:hAnsi="仿宋_GB2312" w:eastAsia="仿宋_GB2312" w:cs="仿宋_GB2312"/>
          <w:color w:val="000000"/>
          <w:sz w:val="30"/>
          <w:szCs w:val="30"/>
          <w:lang w:val="en-US" w:eastAsia="zh-CN"/>
        </w:rPr>
        <w:t>20天）</w:t>
      </w:r>
      <w:r>
        <w:rPr>
          <w:rFonts w:hint="eastAsia" w:ascii="仿宋_GB2312" w:hAnsi="仿宋_GB2312" w:eastAsia="仿宋_GB2312" w:cs="仿宋_GB2312"/>
          <w:color w:val="000000"/>
          <w:sz w:val="30"/>
          <w:szCs w:val="30"/>
        </w:rPr>
        <w:t>，</w:t>
      </w:r>
      <w:r>
        <w:rPr>
          <w:rFonts w:hint="eastAsia" w:ascii="仿宋_GB2312" w:hAnsi="仿宋_GB2312" w:eastAsia="仿宋_GB2312" w:cs="仿宋_GB2312"/>
          <w:color w:val="000000"/>
          <w:sz w:val="30"/>
          <w:szCs w:val="30"/>
          <w:lang w:eastAsia="zh-CN"/>
        </w:rPr>
        <w:t>招标人</w:t>
      </w:r>
      <w:r>
        <w:rPr>
          <w:rFonts w:hint="eastAsia" w:ascii="仿宋_GB2312" w:hAnsi="仿宋_GB2312" w:eastAsia="仿宋_GB2312" w:cs="仿宋_GB2312"/>
          <w:color w:val="000000"/>
          <w:sz w:val="30"/>
          <w:szCs w:val="30"/>
        </w:rPr>
        <w:t>有权解除合同，并按合同总额</w:t>
      </w:r>
      <w:r>
        <w:rPr>
          <w:rFonts w:hint="eastAsia" w:ascii="仿宋_GB2312" w:hAnsi="仿宋_GB2312" w:eastAsia="仿宋_GB2312" w:cs="仿宋_GB2312"/>
          <w:color w:val="auto"/>
          <w:sz w:val="30"/>
          <w:szCs w:val="30"/>
        </w:rPr>
        <w:t>20%</w:t>
      </w:r>
      <w:r>
        <w:rPr>
          <w:rFonts w:hint="eastAsia" w:ascii="仿宋_GB2312" w:hAnsi="仿宋_GB2312" w:eastAsia="仿宋_GB2312" w:cs="仿宋_GB2312"/>
          <w:color w:val="000000"/>
          <w:sz w:val="30"/>
          <w:szCs w:val="30"/>
        </w:rPr>
        <w:t>追究</w:t>
      </w:r>
      <w:r>
        <w:rPr>
          <w:rFonts w:hint="eastAsia" w:ascii="仿宋_GB2312" w:hAnsi="仿宋_GB2312" w:eastAsia="仿宋_GB2312" w:cs="仿宋_GB2312"/>
          <w:color w:val="000000"/>
          <w:sz w:val="30"/>
          <w:szCs w:val="30"/>
          <w:lang w:eastAsia="zh-CN"/>
        </w:rPr>
        <w:t>投标人</w:t>
      </w:r>
      <w:r>
        <w:rPr>
          <w:rFonts w:hint="eastAsia" w:ascii="仿宋_GB2312" w:hAnsi="仿宋_GB2312" w:eastAsia="仿宋_GB2312" w:cs="仿宋_GB2312"/>
          <w:color w:val="000000"/>
          <w:sz w:val="30"/>
          <w:szCs w:val="30"/>
        </w:rPr>
        <w:t>违约责任</w:t>
      </w:r>
      <w:r>
        <w:rPr>
          <w:rFonts w:hint="eastAsia" w:ascii="仿宋_GB2312" w:hAnsi="仿宋_GB2312" w:eastAsia="仿宋_GB2312" w:cs="仿宋_GB2312"/>
          <w:color w:val="auto"/>
          <w:kern w:val="1"/>
          <w:sz w:val="30"/>
          <w:szCs w:val="30"/>
        </w:rPr>
        <w:t>（如</w:t>
      </w:r>
      <w:r>
        <w:rPr>
          <w:rFonts w:hint="eastAsia" w:ascii="仿宋_GB2312" w:hAnsi="仿宋_GB2312" w:eastAsia="仿宋_GB2312" w:cs="仿宋_GB2312"/>
          <w:color w:val="auto"/>
          <w:kern w:val="1"/>
          <w:sz w:val="30"/>
          <w:szCs w:val="30"/>
          <w:lang w:eastAsia="zh-CN"/>
        </w:rPr>
        <w:t>有异议</w:t>
      </w:r>
      <w:r>
        <w:rPr>
          <w:rFonts w:hint="eastAsia" w:ascii="仿宋_GB2312" w:hAnsi="仿宋_GB2312" w:eastAsia="仿宋_GB2312" w:cs="仿宋_GB2312"/>
          <w:color w:val="auto"/>
          <w:kern w:val="1"/>
          <w:sz w:val="30"/>
          <w:szCs w:val="30"/>
        </w:rPr>
        <w:t>请在报价时注明）</w:t>
      </w:r>
      <w:r>
        <w:rPr>
          <w:rFonts w:hint="eastAsia" w:ascii="仿宋_GB2312" w:hAnsi="仿宋_GB2312" w:eastAsia="仿宋_GB2312" w:cs="仿宋_GB2312"/>
          <w:color w:val="000000"/>
          <w:sz w:val="30"/>
          <w:szCs w:val="30"/>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（七）</w:t>
      </w:r>
      <w:r>
        <w:rPr>
          <w:rFonts w:hint="eastAsia" w:ascii="仿宋_GB2312" w:hAnsi="仿宋_GB2312" w:eastAsia="仿宋_GB2312" w:cs="仿宋_GB2312"/>
          <w:color w:val="000000"/>
          <w:sz w:val="30"/>
          <w:szCs w:val="30"/>
          <w:lang w:eastAsia="zh-CN"/>
        </w:rPr>
        <w:t>投标</w:t>
      </w:r>
      <w:r>
        <w:rPr>
          <w:rFonts w:hint="eastAsia" w:ascii="仿宋_GB2312" w:hAnsi="仿宋_GB2312" w:eastAsia="仿宋_GB2312" w:cs="仿宋_GB2312"/>
          <w:color w:val="000000"/>
          <w:sz w:val="30"/>
          <w:szCs w:val="30"/>
        </w:rPr>
        <w:t>人</w:t>
      </w:r>
      <w:r>
        <w:rPr>
          <w:rFonts w:hint="eastAsia" w:ascii="仿宋_GB2312" w:hAnsi="仿宋_GB2312" w:eastAsia="仿宋_GB2312" w:cs="仿宋_GB2312"/>
          <w:color w:val="000000"/>
          <w:sz w:val="30"/>
          <w:szCs w:val="30"/>
          <w:lang w:eastAsia="zh-CN"/>
        </w:rPr>
        <w:t>项目完成后</w:t>
      </w:r>
      <w:r>
        <w:rPr>
          <w:rFonts w:hint="eastAsia" w:ascii="仿宋_GB2312" w:hAnsi="仿宋_GB2312" w:eastAsia="仿宋_GB2312" w:cs="仿宋_GB2312"/>
          <w:color w:val="000000"/>
          <w:sz w:val="30"/>
          <w:szCs w:val="30"/>
        </w:rPr>
        <w:t>，经</w:t>
      </w:r>
      <w:r>
        <w:rPr>
          <w:rFonts w:hint="eastAsia" w:ascii="仿宋_GB2312" w:hAnsi="仿宋_GB2312" w:eastAsia="仿宋_GB2312" w:cs="仿宋_GB2312"/>
          <w:color w:val="000000"/>
          <w:sz w:val="30"/>
          <w:szCs w:val="30"/>
          <w:lang w:eastAsia="zh-CN"/>
        </w:rPr>
        <w:t>验收</w:t>
      </w:r>
      <w:r>
        <w:rPr>
          <w:rFonts w:hint="eastAsia" w:ascii="仿宋_GB2312" w:hAnsi="仿宋_GB2312" w:eastAsia="仿宋_GB2312" w:cs="仿宋_GB2312"/>
          <w:color w:val="000000"/>
          <w:sz w:val="30"/>
          <w:szCs w:val="30"/>
        </w:rPr>
        <w:t>不合格的，</w:t>
      </w:r>
      <w:r>
        <w:rPr>
          <w:rFonts w:hint="eastAsia" w:ascii="仿宋_GB2312" w:hAnsi="仿宋_GB2312" w:eastAsia="仿宋_GB2312" w:cs="仿宋_GB2312"/>
          <w:color w:val="000000"/>
          <w:sz w:val="30"/>
          <w:szCs w:val="30"/>
          <w:lang w:eastAsia="zh-CN"/>
        </w:rPr>
        <w:t>招标人</w:t>
      </w:r>
      <w:r>
        <w:rPr>
          <w:rFonts w:hint="eastAsia" w:ascii="仿宋_GB2312" w:hAnsi="仿宋_GB2312" w:eastAsia="仿宋_GB2312" w:cs="仿宋_GB2312"/>
          <w:color w:val="000000"/>
          <w:sz w:val="30"/>
          <w:szCs w:val="30"/>
        </w:rPr>
        <w:t>可选择以下处理方式：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color w:val="000000"/>
          <w:sz w:val="30"/>
          <w:szCs w:val="30"/>
          <w:lang w:val="en-US" w:eastAsia="zh-CN"/>
        </w:rPr>
        <w:t>1.</w:t>
      </w:r>
      <w:r>
        <w:rPr>
          <w:rFonts w:hint="eastAsia" w:ascii="仿宋_GB2312" w:hAnsi="仿宋_GB2312" w:eastAsia="仿宋_GB2312" w:cs="仿宋_GB2312"/>
          <w:color w:val="000000"/>
          <w:sz w:val="30"/>
          <w:szCs w:val="30"/>
          <w:lang w:eastAsia="zh-CN"/>
        </w:rPr>
        <w:t>招标人</w:t>
      </w:r>
      <w:r>
        <w:rPr>
          <w:rFonts w:hint="eastAsia" w:ascii="仿宋_GB2312" w:hAnsi="仿宋_GB2312" w:eastAsia="仿宋_GB2312" w:cs="仿宋_GB2312"/>
          <w:color w:val="000000"/>
          <w:sz w:val="30"/>
          <w:szCs w:val="30"/>
        </w:rPr>
        <w:t>选</w:t>
      </w:r>
      <w:r>
        <w:rPr>
          <w:rFonts w:hint="eastAsia" w:ascii="仿宋_GB2312" w:hAnsi="仿宋_GB2312" w:eastAsia="仿宋_GB2312" w:cs="仿宋_GB2312"/>
          <w:color w:val="auto"/>
          <w:sz w:val="30"/>
          <w:szCs w:val="30"/>
        </w:rPr>
        <w:t>择</w:t>
      </w:r>
      <w:r>
        <w:rPr>
          <w:rFonts w:hint="eastAsia" w:ascii="仿宋_GB2312" w:hAnsi="仿宋_GB2312" w:eastAsia="仿宋_GB2312" w:cs="仿宋_GB2312"/>
          <w:color w:val="auto"/>
          <w:sz w:val="30"/>
          <w:szCs w:val="30"/>
          <w:lang w:eastAsia="zh-CN"/>
        </w:rPr>
        <w:t>重新维修的</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重新维修过程中</w:t>
      </w:r>
      <w:r>
        <w:rPr>
          <w:rFonts w:hint="eastAsia" w:ascii="仿宋_GB2312" w:hAnsi="仿宋_GB2312" w:eastAsia="仿宋_GB2312" w:cs="仿宋_GB2312"/>
          <w:color w:val="000000"/>
          <w:sz w:val="30"/>
          <w:szCs w:val="30"/>
        </w:rPr>
        <w:t>产生的费用由</w:t>
      </w:r>
      <w:r>
        <w:rPr>
          <w:rFonts w:hint="eastAsia" w:ascii="仿宋_GB2312" w:hAnsi="仿宋_GB2312" w:eastAsia="仿宋_GB2312" w:cs="仿宋_GB2312"/>
          <w:color w:val="000000"/>
          <w:sz w:val="30"/>
          <w:szCs w:val="30"/>
          <w:lang w:eastAsia="zh-CN"/>
        </w:rPr>
        <w:t>投标人全部</w:t>
      </w:r>
      <w:r>
        <w:rPr>
          <w:rFonts w:hint="eastAsia" w:ascii="仿宋_GB2312" w:hAnsi="仿宋_GB2312" w:eastAsia="仿宋_GB2312" w:cs="仿宋_GB2312"/>
          <w:color w:val="000000"/>
          <w:sz w:val="30"/>
          <w:szCs w:val="30"/>
        </w:rPr>
        <w:t>承担</w:t>
      </w:r>
      <w:r>
        <w:rPr>
          <w:rFonts w:hint="eastAsia" w:ascii="仿宋_GB2312" w:hAnsi="仿宋_GB2312" w:eastAsia="仿宋_GB2312" w:cs="仿宋_GB2312"/>
          <w:color w:val="000000"/>
          <w:sz w:val="30"/>
          <w:szCs w:val="30"/>
          <w:lang w:eastAsia="zh-CN"/>
        </w:rPr>
        <w:t>，且</w:t>
      </w:r>
      <w:r>
        <w:rPr>
          <w:rFonts w:hint="eastAsia" w:ascii="仿宋_GB2312" w:hAnsi="仿宋_GB2312" w:eastAsia="仿宋_GB2312" w:cs="仿宋_GB2312"/>
          <w:color w:val="000000"/>
          <w:sz w:val="30"/>
          <w:szCs w:val="30"/>
        </w:rPr>
        <w:t>需在</w:t>
      </w:r>
      <w:r>
        <w:rPr>
          <w:rFonts w:hint="eastAsia" w:ascii="仿宋_GB2312" w:hAnsi="仿宋_GB2312" w:eastAsia="仿宋_GB2312" w:cs="仿宋_GB2312"/>
          <w:color w:val="000000"/>
          <w:sz w:val="30"/>
          <w:szCs w:val="30"/>
          <w:lang w:eastAsia="zh-CN"/>
        </w:rPr>
        <w:t>招标人</w:t>
      </w:r>
      <w:r>
        <w:rPr>
          <w:rFonts w:hint="eastAsia" w:ascii="仿宋_GB2312" w:hAnsi="仿宋_GB2312" w:eastAsia="仿宋_GB2312" w:cs="仿宋_GB2312"/>
          <w:color w:val="000000"/>
          <w:sz w:val="30"/>
          <w:szCs w:val="30"/>
        </w:rPr>
        <w:t>第一次</w:t>
      </w:r>
      <w:r>
        <w:rPr>
          <w:rFonts w:hint="eastAsia" w:ascii="仿宋_GB2312" w:hAnsi="仿宋_GB2312" w:eastAsia="仿宋_GB2312" w:cs="仿宋_GB2312"/>
          <w:color w:val="000000"/>
          <w:sz w:val="30"/>
          <w:szCs w:val="30"/>
          <w:lang w:eastAsia="zh-CN"/>
        </w:rPr>
        <w:t>验收</w:t>
      </w:r>
      <w:r>
        <w:rPr>
          <w:rFonts w:hint="eastAsia" w:ascii="仿宋_GB2312" w:hAnsi="仿宋_GB2312" w:eastAsia="仿宋_GB2312" w:cs="仿宋_GB2312"/>
          <w:color w:val="000000"/>
          <w:sz w:val="30"/>
          <w:szCs w:val="30"/>
        </w:rPr>
        <w:t>不合格之</w:t>
      </w:r>
      <w:r>
        <w:rPr>
          <w:rFonts w:hint="eastAsia" w:ascii="仿宋_GB2312" w:hAnsi="仿宋_GB2312" w:eastAsia="仿宋_GB2312" w:cs="仿宋_GB2312"/>
          <w:color w:val="auto"/>
          <w:sz w:val="30"/>
          <w:szCs w:val="30"/>
        </w:rPr>
        <w:t>日起</w:t>
      </w:r>
      <w:r>
        <w:rPr>
          <w:rFonts w:hint="eastAsia" w:ascii="仿宋_GB2312" w:hAnsi="仿宋_GB2312" w:eastAsia="仿宋_GB2312" w:cs="仿宋_GB2312"/>
          <w:color w:val="auto"/>
          <w:sz w:val="30"/>
          <w:szCs w:val="30"/>
          <w:lang w:val="en-US" w:eastAsia="zh-CN"/>
        </w:rPr>
        <w:t>1</w:t>
      </w:r>
      <w:r>
        <w:rPr>
          <w:rFonts w:hint="eastAsia" w:ascii="仿宋_GB2312" w:hAnsi="仿宋_GB2312" w:eastAsia="仿宋_GB2312" w:cs="仿宋_GB2312"/>
          <w:color w:val="auto"/>
          <w:sz w:val="30"/>
          <w:szCs w:val="30"/>
        </w:rPr>
        <w:t>日内</w:t>
      </w:r>
      <w:r>
        <w:rPr>
          <w:rFonts w:hint="eastAsia" w:ascii="仿宋_GB2312" w:hAnsi="仿宋_GB2312" w:eastAsia="仿宋_GB2312" w:cs="仿宋_GB2312"/>
          <w:color w:val="auto"/>
          <w:sz w:val="30"/>
          <w:szCs w:val="30"/>
          <w:lang w:eastAsia="zh-CN"/>
        </w:rPr>
        <w:t>完成</w:t>
      </w:r>
      <w:r>
        <w:rPr>
          <w:rFonts w:hint="eastAsia" w:ascii="仿宋_GB2312" w:hAnsi="仿宋_GB2312" w:eastAsia="仿宋_GB2312" w:cs="仿宋_GB2312"/>
          <w:color w:val="000000"/>
          <w:sz w:val="30"/>
          <w:szCs w:val="30"/>
        </w:rPr>
        <w:t>，逾期</w:t>
      </w:r>
      <w:r>
        <w:rPr>
          <w:rFonts w:hint="eastAsia" w:ascii="仿宋_GB2312" w:hAnsi="仿宋_GB2312" w:eastAsia="仿宋_GB2312" w:cs="仿宋_GB2312"/>
          <w:color w:val="000000"/>
          <w:sz w:val="30"/>
          <w:szCs w:val="30"/>
          <w:lang w:eastAsia="zh-CN"/>
        </w:rPr>
        <w:t>未完成</w:t>
      </w:r>
      <w:r>
        <w:rPr>
          <w:rFonts w:hint="eastAsia" w:ascii="仿宋_GB2312" w:hAnsi="仿宋_GB2312" w:eastAsia="仿宋_GB2312" w:cs="仿宋_GB2312"/>
          <w:color w:val="000000"/>
          <w:sz w:val="30"/>
          <w:szCs w:val="30"/>
        </w:rPr>
        <w:t>的，违约责任参照</w:t>
      </w:r>
      <w:r>
        <w:rPr>
          <w:rFonts w:hint="eastAsia" w:ascii="仿宋_GB2312" w:hAnsi="仿宋_GB2312" w:eastAsia="仿宋_GB2312" w:cs="仿宋_GB2312"/>
          <w:color w:val="000000"/>
          <w:sz w:val="30"/>
          <w:szCs w:val="30"/>
          <w:lang w:val="en-US" w:eastAsia="zh-CN"/>
        </w:rPr>
        <w:t>（六）</w:t>
      </w:r>
      <w:r>
        <w:rPr>
          <w:rFonts w:hint="eastAsia" w:ascii="仿宋_GB2312" w:hAnsi="仿宋_GB2312" w:eastAsia="仿宋_GB2312" w:cs="仿宋_GB2312"/>
          <w:color w:val="000000"/>
          <w:sz w:val="30"/>
          <w:szCs w:val="30"/>
        </w:rPr>
        <w:t>执行。如果出现两次</w:t>
      </w:r>
      <w:r>
        <w:rPr>
          <w:rFonts w:hint="eastAsia" w:ascii="仿宋_GB2312" w:hAnsi="仿宋_GB2312" w:eastAsia="仿宋_GB2312" w:cs="仿宋_GB2312"/>
          <w:color w:val="000000"/>
          <w:sz w:val="30"/>
          <w:szCs w:val="30"/>
          <w:lang w:eastAsia="zh-CN"/>
        </w:rPr>
        <w:t>验收</w:t>
      </w:r>
      <w:r>
        <w:rPr>
          <w:rFonts w:hint="eastAsia" w:ascii="仿宋_GB2312" w:hAnsi="仿宋_GB2312" w:eastAsia="仿宋_GB2312" w:cs="仿宋_GB2312"/>
          <w:color w:val="000000"/>
          <w:sz w:val="30"/>
          <w:szCs w:val="30"/>
        </w:rPr>
        <w:t>不合格的情况，</w:t>
      </w:r>
      <w:r>
        <w:rPr>
          <w:rFonts w:hint="eastAsia" w:ascii="仿宋_GB2312" w:hAnsi="仿宋_GB2312" w:eastAsia="仿宋_GB2312" w:cs="仿宋_GB2312"/>
          <w:color w:val="000000"/>
          <w:sz w:val="30"/>
          <w:szCs w:val="30"/>
          <w:lang w:eastAsia="zh-CN"/>
        </w:rPr>
        <w:t>招标人</w:t>
      </w:r>
      <w:r>
        <w:rPr>
          <w:rFonts w:hint="eastAsia" w:ascii="仿宋_GB2312" w:hAnsi="仿宋_GB2312" w:eastAsia="仿宋_GB2312" w:cs="仿宋_GB2312"/>
          <w:color w:val="000000"/>
          <w:sz w:val="30"/>
          <w:szCs w:val="30"/>
        </w:rPr>
        <w:t>有权解除合同，并有权要求</w:t>
      </w:r>
      <w:r>
        <w:rPr>
          <w:rFonts w:hint="eastAsia" w:ascii="仿宋_GB2312" w:hAnsi="仿宋_GB2312" w:eastAsia="仿宋_GB2312" w:cs="仿宋_GB2312"/>
          <w:color w:val="000000"/>
          <w:sz w:val="30"/>
          <w:szCs w:val="30"/>
          <w:lang w:eastAsia="zh-CN"/>
        </w:rPr>
        <w:t>投标人</w:t>
      </w:r>
      <w:r>
        <w:rPr>
          <w:rFonts w:hint="eastAsia" w:ascii="仿宋_GB2312" w:hAnsi="仿宋_GB2312" w:eastAsia="仿宋_GB2312" w:cs="仿宋_GB2312"/>
          <w:color w:val="000000"/>
          <w:sz w:val="30"/>
          <w:szCs w:val="30"/>
        </w:rPr>
        <w:t>赔偿合同总</w:t>
      </w:r>
      <w:r>
        <w:rPr>
          <w:rFonts w:hint="eastAsia" w:ascii="仿宋_GB2312" w:hAnsi="仿宋_GB2312" w:eastAsia="仿宋_GB2312" w:cs="仿宋_GB2312"/>
          <w:color w:val="000000"/>
          <w:sz w:val="30"/>
          <w:szCs w:val="30"/>
          <w:lang w:eastAsia="zh-CN"/>
        </w:rPr>
        <w:t>价</w:t>
      </w:r>
      <w:r>
        <w:rPr>
          <w:rFonts w:hint="eastAsia" w:ascii="仿宋_GB2312" w:hAnsi="仿宋_GB2312" w:eastAsia="仿宋_GB2312" w:cs="仿宋_GB2312"/>
          <w:color w:val="000000"/>
          <w:sz w:val="30"/>
          <w:szCs w:val="30"/>
        </w:rPr>
        <w:t>款的</w:t>
      </w:r>
      <w:r>
        <w:rPr>
          <w:rFonts w:hint="eastAsia" w:ascii="仿宋_GB2312" w:hAnsi="仿宋_GB2312" w:eastAsia="仿宋_GB2312" w:cs="仿宋_GB2312"/>
          <w:color w:val="auto"/>
          <w:sz w:val="30"/>
          <w:szCs w:val="30"/>
        </w:rPr>
        <w:t>20%违</w:t>
      </w:r>
      <w:r>
        <w:rPr>
          <w:rFonts w:hint="eastAsia" w:ascii="仿宋_GB2312" w:hAnsi="仿宋_GB2312" w:eastAsia="仿宋_GB2312" w:cs="仿宋_GB2312"/>
          <w:color w:val="000000"/>
          <w:sz w:val="30"/>
          <w:szCs w:val="30"/>
        </w:rPr>
        <w:t>约金给</w:t>
      </w:r>
      <w:r>
        <w:rPr>
          <w:rFonts w:hint="eastAsia" w:ascii="仿宋_GB2312" w:hAnsi="仿宋_GB2312" w:eastAsia="仿宋_GB2312" w:cs="仿宋_GB2312"/>
          <w:color w:val="000000"/>
          <w:sz w:val="30"/>
          <w:szCs w:val="30"/>
          <w:lang w:eastAsia="zh-CN"/>
        </w:rPr>
        <w:t>招标人</w:t>
      </w:r>
      <w:r>
        <w:rPr>
          <w:rFonts w:hint="eastAsia" w:ascii="仿宋_GB2312" w:hAnsi="仿宋_GB2312" w:eastAsia="仿宋_GB2312" w:cs="仿宋_GB2312"/>
          <w:color w:val="auto"/>
          <w:kern w:val="1"/>
          <w:sz w:val="30"/>
          <w:szCs w:val="30"/>
        </w:rPr>
        <w:t>（如</w:t>
      </w:r>
      <w:r>
        <w:rPr>
          <w:rFonts w:hint="eastAsia" w:ascii="仿宋_GB2312" w:hAnsi="仿宋_GB2312" w:eastAsia="仿宋_GB2312" w:cs="仿宋_GB2312"/>
          <w:color w:val="auto"/>
          <w:kern w:val="1"/>
          <w:sz w:val="30"/>
          <w:szCs w:val="30"/>
          <w:lang w:eastAsia="zh-CN"/>
        </w:rPr>
        <w:t>有异议</w:t>
      </w:r>
      <w:r>
        <w:rPr>
          <w:rFonts w:hint="eastAsia" w:ascii="仿宋_GB2312" w:hAnsi="仿宋_GB2312" w:eastAsia="仿宋_GB2312" w:cs="仿宋_GB2312"/>
          <w:color w:val="auto"/>
          <w:kern w:val="1"/>
          <w:sz w:val="30"/>
          <w:szCs w:val="30"/>
        </w:rPr>
        <w:t>请在报价时注明）</w:t>
      </w:r>
      <w:r>
        <w:rPr>
          <w:rFonts w:hint="eastAsia" w:ascii="仿宋_GB2312" w:hAnsi="仿宋_GB2312" w:eastAsia="仿宋_GB2312" w:cs="仿宋_GB2312"/>
          <w:sz w:val="30"/>
          <w:szCs w:val="30"/>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color w:val="000000"/>
          <w:sz w:val="30"/>
          <w:szCs w:val="30"/>
          <w:lang w:val="en-US" w:eastAsia="zh-CN"/>
        </w:rPr>
        <w:t>2.</w:t>
      </w:r>
      <w:r>
        <w:rPr>
          <w:rFonts w:hint="eastAsia" w:ascii="仿宋_GB2312" w:hAnsi="仿宋_GB2312" w:eastAsia="仿宋_GB2312" w:cs="仿宋_GB2312"/>
          <w:color w:val="000000"/>
          <w:sz w:val="30"/>
          <w:szCs w:val="30"/>
          <w:lang w:eastAsia="zh-CN"/>
        </w:rPr>
        <w:t>招标人</w:t>
      </w:r>
      <w:r>
        <w:rPr>
          <w:rFonts w:hint="eastAsia" w:ascii="仿宋_GB2312" w:hAnsi="仿宋_GB2312" w:eastAsia="仿宋_GB2312" w:cs="仿宋_GB2312"/>
          <w:color w:val="000000"/>
          <w:sz w:val="30"/>
          <w:szCs w:val="30"/>
        </w:rPr>
        <w:t>选择解除合同的，</w:t>
      </w:r>
      <w:r>
        <w:rPr>
          <w:rFonts w:hint="eastAsia" w:ascii="仿宋_GB2312" w:hAnsi="仿宋_GB2312" w:eastAsia="仿宋_GB2312" w:cs="仿宋_GB2312"/>
          <w:color w:val="000000"/>
          <w:sz w:val="30"/>
          <w:szCs w:val="30"/>
          <w:lang w:eastAsia="zh-CN"/>
        </w:rPr>
        <w:t>投标人需无条件返还本项目招标人提供的所有物品，并按招标人要求的时间运输至招标人指定地点</w:t>
      </w:r>
      <w:r>
        <w:rPr>
          <w:rFonts w:hint="eastAsia" w:ascii="仿宋_GB2312" w:hAnsi="仿宋_GB2312" w:eastAsia="仿宋_GB2312" w:cs="仿宋_GB2312"/>
          <w:color w:val="000000"/>
          <w:sz w:val="30"/>
          <w:szCs w:val="30"/>
        </w:rPr>
        <w:t>，</w:t>
      </w:r>
      <w:r>
        <w:rPr>
          <w:rFonts w:hint="eastAsia" w:ascii="仿宋_GB2312" w:hAnsi="仿宋_GB2312" w:eastAsia="仿宋_GB2312" w:cs="仿宋_GB2312"/>
          <w:color w:val="000000"/>
          <w:sz w:val="30"/>
          <w:szCs w:val="30"/>
          <w:lang w:eastAsia="zh-CN"/>
        </w:rPr>
        <w:t>招标人</w:t>
      </w:r>
      <w:r>
        <w:rPr>
          <w:rFonts w:hint="eastAsia" w:ascii="仿宋_GB2312" w:hAnsi="仿宋_GB2312" w:eastAsia="仿宋_GB2312" w:cs="仿宋_GB2312"/>
          <w:color w:val="000000"/>
          <w:sz w:val="30"/>
          <w:szCs w:val="30"/>
        </w:rPr>
        <w:t>有权要求</w:t>
      </w:r>
      <w:r>
        <w:rPr>
          <w:rFonts w:hint="eastAsia" w:ascii="仿宋_GB2312" w:hAnsi="仿宋_GB2312" w:eastAsia="仿宋_GB2312" w:cs="仿宋_GB2312"/>
          <w:color w:val="000000"/>
          <w:sz w:val="30"/>
          <w:szCs w:val="30"/>
          <w:lang w:eastAsia="zh-CN"/>
        </w:rPr>
        <w:t>投标人</w:t>
      </w:r>
      <w:r>
        <w:rPr>
          <w:rFonts w:hint="eastAsia" w:ascii="仿宋_GB2312" w:hAnsi="仿宋_GB2312" w:eastAsia="仿宋_GB2312" w:cs="仿宋_GB2312"/>
          <w:color w:val="000000"/>
          <w:sz w:val="30"/>
          <w:szCs w:val="30"/>
        </w:rPr>
        <w:t>赔偿合同总</w:t>
      </w:r>
      <w:r>
        <w:rPr>
          <w:rFonts w:hint="eastAsia" w:ascii="仿宋_GB2312" w:hAnsi="仿宋_GB2312" w:eastAsia="仿宋_GB2312" w:cs="仿宋_GB2312"/>
          <w:color w:val="000000"/>
          <w:sz w:val="30"/>
          <w:szCs w:val="30"/>
          <w:lang w:eastAsia="zh-CN"/>
        </w:rPr>
        <w:t>价</w:t>
      </w:r>
      <w:r>
        <w:rPr>
          <w:rFonts w:hint="eastAsia" w:ascii="仿宋_GB2312" w:hAnsi="仿宋_GB2312" w:eastAsia="仿宋_GB2312" w:cs="仿宋_GB2312"/>
          <w:color w:val="000000"/>
          <w:sz w:val="30"/>
          <w:szCs w:val="30"/>
        </w:rPr>
        <w:t>款的</w:t>
      </w:r>
      <w:r>
        <w:rPr>
          <w:rFonts w:hint="eastAsia" w:ascii="仿宋_GB2312" w:hAnsi="仿宋_GB2312" w:eastAsia="仿宋_GB2312" w:cs="仿宋_GB2312"/>
          <w:color w:val="auto"/>
          <w:sz w:val="30"/>
          <w:szCs w:val="30"/>
        </w:rPr>
        <w:t>20%违</w:t>
      </w:r>
      <w:r>
        <w:rPr>
          <w:rFonts w:hint="eastAsia" w:ascii="仿宋_GB2312" w:hAnsi="仿宋_GB2312" w:eastAsia="仿宋_GB2312" w:cs="仿宋_GB2312"/>
          <w:color w:val="000000"/>
          <w:sz w:val="30"/>
          <w:szCs w:val="30"/>
        </w:rPr>
        <w:t>约金给</w:t>
      </w:r>
      <w:r>
        <w:rPr>
          <w:rFonts w:hint="eastAsia" w:ascii="仿宋_GB2312" w:hAnsi="仿宋_GB2312" w:eastAsia="仿宋_GB2312" w:cs="仿宋_GB2312"/>
          <w:color w:val="000000"/>
          <w:sz w:val="30"/>
          <w:szCs w:val="30"/>
          <w:lang w:eastAsia="zh-CN"/>
        </w:rPr>
        <w:t>招标人</w:t>
      </w:r>
      <w:r>
        <w:rPr>
          <w:rFonts w:hint="eastAsia" w:ascii="仿宋_GB2312" w:hAnsi="仿宋_GB2312" w:eastAsia="仿宋_GB2312" w:cs="仿宋_GB2312"/>
          <w:color w:val="auto"/>
          <w:kern w:val="1"/>
          <w:sz w:val="30"/>
          <w:szCs w:val="30"/>
        </w:rPr>
        <w:t>（如</w:t>
      </w:r>
      <w:r>
        <w:rPr>
          <w:rFonts w:hint="eastAsia" w:ascii="仿宋_GB2312" w:hAnsi="仿宋_GB2312" w:eastAsia="仿宋_GB2312" w:cs="仿宋_GB2312"/>
          <w:color w:val="auto"/>
          <w:kern w:val="1"/>
          <w:sz w:val="30"/>
          <w:szCs w:val="30"/>
          <w:lang w:eastAsia="zh-CN"/>
        </w:rPr>
        <w:t>有异议</w:t>
      </w:r>
      <w:r>
        <w:rPr>
          <w:rFonts w:hint="eastAsia" w:ascii="仿宋_GB2312" w:hAnsi="仿宋_GB2312" w:eastAsia="仿宋_GB2312" w:cs="仿宋_GB2312"/>
          <w:color w:val="auto"/>
          <w:kern w:val="1"/>
          <w:sz w:val="30"/>
          <w:szCs w:val="30"/>
        </w:rPr>
        <w:t>请在报价时注明）</w:t>
      </w:r>
      <w:r>
        <w:rPr>
          <w:rFonts w:hint="eastAsia" w:ascii="仿宋_GB2312" w:hAnsi="仿宋_GB2312" w:eastAsia="仿宋_GB2312" w:cs="仿宋_GB2312"/>
          <w:color w:val="000000"/>
          <w:sz w:val="30"/>
          <w:szCs w:val="30"/>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outlineLvl w:val="9"/>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3.</w:t>
      </w:r>
      <w:r>
        <w:rPr>
          <w:rFonts w:hint="eastAsia" w:ascii="仿宋_GB2312" w:hAnsi="仿宋_GB2312" w:eastAsia="仿宋_GB2312" w:cs="仿宋_GB2312"/>
          <w:color w:val="000000"/>
          <w:sz w:val="30"/>
          <w:szCs w:val="30"/>
        </w:rPr>
        <w:t>因</w:t>
      </w:r>
      <w:r>
        <w:rPr>
          <w:rFonts w:hint="eastAsia" w:ascii="仿宋_GB2312" w:hAnsi="仿宋_GB2312" w:eastAsia="仿宋_GB2312" w:cs="仿宋_GB2312"/>
          <w:color w:val="000000"/>
          <w:sz w:val="30"/>
          <w:szCs w:val="30"/>
          <w:lang w:eastAsia="zh-CN"/>
        </w:rPr>
        <w:t>投标人</w:t>
      </w:r>
      <w:r>
        <w:rPr>
          <w:rFonts w:hint="eastAsia" w:ascii="仿宋_GB2312" w:hAnsi="仿宋_GB2312" w:eastAsia="仿宋_GB2312" w:cs="仿宋_GB2312"/>
          <w:color w:val="000000"/>
          <w:sz w:val="30"/>
          <w:szCs w:val="30"/>
        </w:rPr>
        <w:t>的</w:t>
      </w:r>
      <w:r>
        <w:rPr>
          <w:rFonts w:hint="eastAsia" w:ascii="仿宋_GB2312" w:hAnsi="仿宋_GB2312" w:eastAsia="仿宋_GB2312" w:cs="仿宋_GB2312"/>
          <w:color w:val="000000"/>
          <w:sz w:val="30"/>
          <w:szCs w:val="30"/>
          <w:lang w:eastAsia="zh-CN"/>
        </w:rPr>
        <w:t>项目</w:t>
      </w:r>
      <w:r>
        <w:rPr>
          <w:rFonts w:hint="eastAsia" w:ascii="仿宋_GB2312" w:hAnsi="仿宋_GB2312" w:eastAsia="仿宋_GB2312" w:cs="仿宋_GB2312"/>
          <w:color w:val="000000"/>
          <w:sz w:val="30"/>
          <w:szCs w:val="30"/>
        </w:rPr>
        <w:t>质量、逾期</w:t>
      </w:r>
      <w:r>
        <w:rPr>
          <w:rFonts w:hint="eastAsia" w:ascii="仿宋_GB2312" w:hAnsi="仿宋_GB2312" w:eastAsia="仿宋_GB2312" w:cs="仿宋_GB2312"/>
          <w:color w:val="000000"/>
          <w:sz w:val="30"/>
          <w:szCs w:val="30"/>
          <w:lang w:eastAsia="zh-CN"/>
        </w:rPr>
        <w:t>完成</w:t>
      </w:r>
      <w:r>
        <w:rPr>
          <w:rFonts w:hint="eastAsia" w:ascii="仿宋_GB2312" w:hAnsi="仿宋_GB2312" w:eastAsia="仿宋_GB2312" w:cs="仿宋_GB2312"/>
          <w:color w:val="000000"/>
          <w:sz w:val="30"/>
          <w:szCs w:val="30"/>
        </w:rPr>
        <w:t>等原因给</w:t>
      </w:r>
      <w:r>
        <w:rPr>
          <w:rFonts w:hint="eastAsia" w:ascii="仿宋_GB2312" w:hAnsi="仿宋_GB2312" w:eastAsia="仿宋_GB2312" w:cs="仿宋_GB2312"/>
          <w:color w:val="000000"/>
          <w:sz w:val="30"/>
          <w:szCs w:val="30"/>
          <w:lang w:eastAsia="zh-CN"/>
        </w:rPr>
        <w:t>招标人</w:t>
      </w:r>
      <w:r>
        <w:rPr>
          <w:rFonts w:hint="eastAsia" w:ascii="仿宋_GB2312" w:hAnsi="仿宋_GB2312" w:eastAsia="仿宋_GB2312" w:cs="仿宋_GB2312"/>
          <w:color w:val="000000"/>
          <w:sz w:val="30"/>
          <w:szCs w:val="30"/>
        </w:rPr>
        <w:t>造成直接和间接经济损失的，由</w:t>
      </w:r>
      <w:r>
        <w:rPr>
          <w:rFonts w:hint="eastAsia" w:ascii="仿宋_GB2312" w:hAnsi="仿宋_GB2312" w:eastAsia="仿宋_GB2312" w:cs="仿宋_GB2312"/>
          <w:color w:val="000000"/>
          <w:sz w:val="30"/>
          <w:szCs w:val="30"/>
          <w:lang w:eastAsia="zh-CN"/>
        </w:rPr>
        <w:t>投标人</w:t>
      </w:r>
      <w:r>
        <w:rPr>
          <w:rFonts w:hint="eastAsia" w:ascii="仿宋_GB2312" w:hAnsi="仿宋_GB2312" w:eastAsia="仿宋_GB2312" w:cs="仿宋_GB2312"/>
          <w:color w:val="000000"/>
          <w:sz w:val="30"/>
          <w:szCs w:val="30"/>
        </w:rPr>
        <w:t>承担全部责任</w:t>
      </w:r>
      <w:r>
        <w:rPr>
          <w:rFonts w:hint="eastAsia" w:ascii="仿宋_GB2312" w:hAnsi="仿宋_GB2312" w:eastAsia="仿宋_GB2312" w:cs="仿宋_GB2312"/>
          <w:color w:val="auto"/>
          <w:kern w:val="1"/>
          <w:sz w:val="30"/>
          <w:szCs w:val="30"/>
        </w:rPr>
        <w:t>（如</w:t>
      </w:r>
      <w:r>
        <w:rPr>
          <w:rFonts w:hint="eastAsia" w:ascii="仿宋_GB2312" w:hAnsi="仿宋_GB2312" w:eastAsia="仿宋_GB2312" w:cs="仿宋_GB2312"/>
          <w:color w:val="auto"/>
          <w:kern w:val="1"/>
          <w:sz w:val="30"/>
          <w:szCs w:val="30"/>
          <w:lang w:eastAsia="zh-CN"/>
        </w:rPr>
        <w:t>有异议</w:t>
      </w:r>
      <w:r>
        <w:rPr>
          <w:rFonts w:hint="eastAsia" w:ascii="仿宋_GB2312" w:hAnsi="仿宋_GB2312" w:eastAsia="仿宋_GB2312" w:cs="仿宋_GB2312"/>
          <w:color w:val="auto"/>
          <w:kern w:val="1"/>
          <w:sz w:val="30"/>
          <w:szCs w:val="30"/>
        </w:rPr>
        <w:t>请在报价时注明）</w:t>
      </w:r>
      <w:r>
        <w:rPr>
          <w:rFonts w:hint="eastAsia" w:ascii="仿宋_GB2312" w:hAnsi="仿宋_GB2312" w:eastAsia="仿宋_GB2312" w:cs="仿宋_GB2312"/>
          <w:color w:val="000000"/>
          <w:sz w:val="30"/>
          <w:szCs w:val="30"/>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48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4.</w:t>
      </w:r>
      <w:r>
        <w:rPr>
          <w:rFonts w:hint="eastAsia" w:ascii="仿宋_GB2312" w:hAnsi="仿宋_GB2312" w:eastAsia="仿宋_GB2312" w:cs="仿宋_GB2312"/>
          <w:sz w:val="30"/>
          <w:szCs w:val="30"/>
          <w:lang w:eastAsia="zh-CN"/>
        </w:rPr>
        <w:t>投标人</w:t>
      </w:r>
      <w:r>
        <w:rPr>
          <w:rFonts w:hint="eastAsia" w:ascii="仿宋_GB2312" w:hAnsi="仿宋_GB2312" w:eastAsia="仿宋_GB2312" w:cs="仿宋_GB2312"/>
          <w:sz w:val="30"/>
          <w:szCs w:val="30"/>
        </w:rPr>
        <w:t>完成本合同规定的内容,</w:t>
      </w:r>
      <w:r>
        <w:rPr>
          <w:rFonts w:hint="eastAsia" w:ascii="仿宋_GB2312" w:hAnsi="仿宋_GB2312" w:eastAsia="仿宋_GB2312" w:cs="仿宋_GB2312"/>
          <w:sz w:val="30"/>
          <w:szCs w:val="30"/>
          <w:lang w:eastAsia="zh-CN"/>
        </w:rPr>
        <w:t>招标人</w:t>
      </w:r>
      <w:r>
        <w:rPr>
          <w:rFonts w:hint="eastAsia" w:ascii="仿宋_GB2312" w:hAnsi="仿宋_GB2312" w:eastAsia="仿宋_GB2312" w:cs="仿宋_GB2312"/>
          <w:sz w:val="30"/>
          <w:szCs w:val="30"/>
        </w:rPr>
        <w:t>按照正常程序使用操作，若给</w:t>
      </w:r>
      <w:r>
        <w:rPr>
          <w:rFonts w:hint="eastAsia" w:ascii="仿宋_GB2312" w:hAnsi="仿宋_GB2312" w:eastAsia="仿宋_GB2312" w:cs="仿宋_GB2312"/>
          <w:sz w:val="30"/>
          <w:szCs w:val="30"/>
          <w:lang w:eastAsia="zh-CN"/>
        </w:rPr>
        <w:t>招标人</w:t>
      </w:r>
      <w:r>
        <w:rPr>
          <w:rFonts w:hint="eastAsia" w:ascii="仿宋_GB2312" w:hAnsi="仿宋_GB2312" w:eastAsia="仿宋_GB2312" w:cs="仿宋_GB2312"/>
          <w:sz w:val="30"/>
          <w:szCs w:val="30"/>
        </w:rPr>
        <w:t>造成的任何损失，由</w:t>
      </w:r>
      <w:r>
        <w:rPr>
          <w:rFonts w:hint="eastAsia" w:ascii="仿宋_GB2312" w:hAnsi="仿宋_GB2312" w:eastAsia="仿宋_GB2312" w:cs="仿宋_GB2312"/>
          <w:sz w:val="30"/>
          <w:szCs w:val="30"/>
          <w:lang w:eastAsia="zh-CN"/>
        </w:rPr>
        <w:t>投标人</w:t>
      </w:r>
      <w:r>
        <w:rPr>
          <w:rFonts w:hint="eastAsia" w:ascii="仿宋_GB2312" w:hAnsi="仿宋_GB2312" w:eastAsia="仿宋_GB2312" w:cs="仿宋_GB2312"/>
          <w:sz w:val="30"/>
          <w:szCs w:val="30"/>
        </w:rPr>
        <w:t>承担全部直接损失的赔偿责任，最高不超过合同总价。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接到中标通知后，</w:t>
      </w:r>
      <w:r>
        <w:rPr>
          <w:rFonts w:hint="eastAsia" w:ascii="仿宋_GB2312" w:hAnsi="仿宋_GB2312" w:eastAsia="仿宋_GB2312" w:cs="仿宋_GB2312"/>
          <w:color w:val="auto"/>
          <w:sz w:val="30"/>
          <w:szCs w:val="30"/>
        </w:rPr>
        <w:t>二周</w:t>
      </w:r>
      <w:r>
        <w:rPr>
          <w:rFonts w:hint="eastAsia" w:ascii="仿宋_GB2312" w:hAnsi="仿宋_GB2312" w:eastAsia="仿宋_GB2312" w:cs="仿宋_GB2312"/>
          <w:sz w:val="30"/>
          <w:szCs w:val="30"/>
        </w:rPr>
        <w:t>内与</w:t>
      </w:r>
      <w:r>
        <w:rPr>
          <w:rFonts w:hint="eastAsia" w:ascii="仿宋_GB2312" w:hAnsi="仿宋_GB2312" w:eastAsia="仿宋_GB2312" w:cs="仿宋_GB2312"/>
          <w:sz w:val="30"/>
          <w:szCs w:val="30"/>
          <w:lang w:eastAsia="zh-CN"/>
        </w:rPr>
        <w:t>招标人</w:t>
      </w:r>
      <w:r>
        <w:rPr>
          <w:rFonts w:hint="eastAsia" w:ascii="仿宋_GB2312" w:hAnsi="仿宋_GB2312" w:eastAsia="仿宋_GB2312" w:cs="仿宋_GB2312"/>
          <w:sz w:val="30"/>
          <w:szCs w:val="30"/>
        </w:rPr>
        <w:t>项目所在部门完成施工、</w:t>
      </w:r>
      <w:r>
        <w:rPr>
          <w:rFonts w:hint="eastAsia" w:ascii="仿宋_GB2312" w:hAnsi="仿宋_GB2312" w:eastAsia="仿宋_GB2312" w:cs="仿宋_GB2312"/>
          <w:sz w:val="30"/>
          <w:szCs w:val="30"/>
          <w:lang w:eastAsia="zh-CN"/>
        </w:rPr>
        <w:t>加工</w:t>
      </w:r>
      <w:r>
        <w:rPr>
          <w:rFonts w:hint="eastAsia" w:ascii="仿宋_GB2312" w:hAnsi="仿宋_GB2312" w:eastAsia="仿宋_GB2312" w:cs="仿宋_GB2312"/>
          <w:sz w:val="30"/>
          <w:szCs w:val="30"/>
        </w:rPr>
        <w:t>方案的签字确认工作，方案确认后作为合同附件签订合同后进行施工。附件《施工、</w:t>
      </w:r>
      <w:r>
        <w:rPr>
          <w:rFonts w:hint="eastAsia" w:ascii="仿宋_GB2312" w:hAnsi="仿宋_GB2312" w:eastAsia="仿宋_GB2312" w:cs="仿宋_GB2312"/>
          <w:sz w:val="30"/>
          <w:szCs w:val="30"/>
          <w:lang w:eastAsia="zh-CN"/>
        </w:rPr>
        <w:t>加工</w:t>
      </w:r>
      <w:r>
        <w:rPr>
          <w:rFonts w:hint="eastAsia" w:ascii="仿宋_GB2312" w:hAnsi="仿宋_GB2312" w:eastAsia="仿宋_GB2312" w:cs="仿宋_GB2312"/>
          <w:sz w:val="30"/>
          <w:szCs w:val="30"/>
        </w:rPr>
        <w:t>方案》为本合同的有效组成部分与本合同具有同等效力。 《施工、</w:t>
      </w:r>
      <w:r>
        <w:rPr>
          <w:rFonts w:hint="eastAsia" w:ascii="仿宋_GB2312" w:hAnsi="仿宋_GB2312" w:eastAsia="仿宋_GB2312" w:cs="仿宋_GB2312"/>
          <w:sz w:val="30"/>
          <w:szCs w:val="30"/>
          <w:lang w:eastAsia="zh-CN"/>
        </w:rPr>
        <w:t>加工</w:t>
      </w:r>
      <w:r>
        <w:rPr>
          <w:rFonts w:hint="eastAsia" w:ascii="仿宋_GB2312" w:hAnsi="仿宋_GB2312" w:eastAsia="仿宋_GB2312" w:cs="仿宋_GB2312"/>
          <w:sz w:val="30"/>
          <w:szCs w:val="30"/>
        </w:rPr>
        <w:t>方案》需</w:t>
      </w:r>
      <w:r>
        <w:rPr>
          <w:rFonts w:hint="eastAsia" w:ascii="仿宋_GB2312" w:hAnsi="仿宋_GB2312" w:eastAsia="仿宋_GB2312" w:cs="仿宋_GB2312"/>
          <w:sz w:val="30"/>
          <w:szCs w:val="30"/>
          <w:lang w:eastAsia="zh-CN"/>
        </w:rPr>
        <w:t>招标人</w:t>
      </w:r>
      <w:r>
        <w:rPr>
          <w:rFonts w:hint="eastAsia" w:ascii="仿宋_GB2312" w:hAnsi="仿宋_GB2312" w:eastAsia="仿宋_GB2312" w:cs="仿宋_GB2312"/>
          <w:sz w:val="30"/>
          <w:szCs w:val="30"/>
        </w:rPr>
        <w:t>项目所在部门及施工单位负责人共同签署确认后生效。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6.</w:t>
      </w:r>
      <w:r>
        <w:rPr>
          <w:rFonts w:hint="eastAsia" w:ascii="仿宋_GB2312" w:hAnsi="仿宋_GB2312" w:eastAsia="仿宋_GB2312" w:cs="仿宋_GB2312"/>
          <w:sz w:val="30"/>
          <w:szCs w:val="30"/>
        </w:rPr>
        <w:t>报价文件包括：</w:t>
      </w:r>
      <w:r>
        <w:rPr>
          <w:rFonts w:hint="eastAsia" w:ascii="仿宋_GB2312" w:hAnsi="仿宋_GB2312" w:eastAsia="仿宋_GB2312" w:cs="仿宋_GB2312"/>
          <w:sz w:val="30"/>
          <w:szCs w:val="30"/>
          <w:lang w:eastAsia="zh-CN"/>
        </w:rPr>
        <w:t>报价函</w:t>
      </w:r>
      <w:r>
        <w:rPr>
          <w:rFonts w:hint="eastAsia" w:ascii="仿宋_GB2312" w:hAnsi="仿宋_GB2312" w:eastAsia="仿宋_GB2312" w:cs="仿宋_GB2312"/>
          <w:sz w:val="30"/>
          <w:szCs w:val="30"/>
        </w:rPr>
        <w:t>（维修费用清单，需分项报价）、技术标书（包括施工方案、施工组织措施和技术措施），报价中包含</w:t>
      </w:r>
      <w:r>
        <w:rPr>
          <w:rFonts w:hint="eastAsia" w:ascii="仿宋_GB2312" w:hAnsi="仿宋_GB2312" w:eastAsia="仿宋_GB2312" w:cs="仿宋_GB2312"/>
          <w:sz w:val="30"/>
          <w:szCs w:val="30"/>
          <w:lang w:val="en-US" w:eastAsia="zh-CN"/>
        </w:rPr>
        <w:t>9</w:t>
      </w:r>
      <w:r>
        <w:rPr>
          <w:rFonts w:hint="eastAsia" w:ascii="仿宋_GB2312" w:hAnsi="仿宋_GB2312" w:eastAsia="仿宋_GB2312" w:cs="仿宋_GB2312"/>
          <w:sz w:val="30"/>
          <w:szCs w:val="30"/>
        </w:rPr>
        <w:t>%税费（非</w:t>
      </w:r>
      <w:r>
        <w:rPr>
          <w:rFonts w:hint="eastAsia" w:ascii="仿宋_GB2312" w:hAnsi="仿宋_GB2312" w:eastAsia="仿宋_GB2312" w:cs="仿宋_GB2312"/>
          <w:sz w:val="30"/>
          <w:szCs w:val="30"/>
          <w:lang w:val="en-US" w:eastAsia="zh-CN"/>
        </w:rPr>
        <w:t>9</w:t>
      </w:r>
      <w:r>
        <w:rPr>
          <w:rFonts w:hint="eastAsia" w:ascii="仿宋_GB2312" w:hAnsi="仿宋_GB2312" w:eastAsia="仿宋_GB2312" w:cs="仿宋_GB2312"/>
          <w:sz w:val="30"/>
          <w:szCs w:val="30"/>
        </w:rPr>
        <w:t>%的发票需在报价中注明）和运费。</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00" w:firstLineChars="200"/>
        <w:jc w:val="both"/>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八</w:t>
      </w: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kern w:val="1"/>
          <w:sz w:val="30"/>
          <w:szCs w:val="30"/>
        </w:rPr>
        <w:t>投标人在中标后无正当理由不与招标人签订合同的，将承担违约责任，列入招标人供应商负面清单。</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textAlignment w:val="auto"/>
        <w:outlineLvl w:val="9"/>
        <w:rPr>
          <w:rFonts w:hint="eastAsia" w:ascii="仿宋_GB2312" w:hAnsi="仿宋_GB2312" w:eastAsia="仿宋_GB2312" w:cs="仿宋_GB2312"/>
          <w:bCs/>
          <w:kern w:val="1"/>
          <w:sz w:val="30"/>
          <w:szCs w:val="30"/>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九</w:t>
      </w:r>
      <w:r>
        <w:rPr>
          <w:rFonts w:hint="eastAsia" w:ascii="仿宋_GB2312" w:hAnsi="仿宋_GB2312" w:eastAsia="仿宋_GB2312" w:cs="仿宋_GB2312"/>
          <w:bCs/>
          <w:color w:val="auto"/>
          <w:kern w:val="1"/>
          <w:sz w:val="30"/>
          <w:szCs w:val="30"/>
        </w:rPr>
        <w:t>）投标人应详细阅读本招标书，参与报价投标即视为对本招标书所列之条款均</w:t>
      </w:r>
      <w:r>
        <w:rPr>
          <w:rFonts w:hint="eastAsia" w:ascii="仿宋_GB2312" w:hAnsi="仿宋_GB2312" w:eastAsia="仿宋_GB2312" w:cs="仿宋_GB2312"/>
          <w:bCs/>
          <w:kern w:val="1"/>
          <w:sz w:val="30"/>
          <w:szCs w:val="30"/>
        </w:rPr>
        <w:t>表示接受。</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textAlignment w:val="auto"/>
        <w:outlineLvl w:val="9"/>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kern w:val="1"/>
          <w:sz w:val="30"/>
          <w:szCs w:val="30"/>
          <w:lang w:eastAsia="zh-CN"/>
        </w:rPr>
        <w:t>十</w:t>
      </w:r>
      <w:r>
        <w:rPr>
          <w:rFonts w:hint="eastAsia" w:ascii="仿宋_GB2312" w:hAnsi="仿宋_GB2312" w:eastAsia="仿宋_GB2312" w:cs="仿宋_GB2312"/>
          <w:bCs/>
          <w:kern w:val="1"/>
          <w:sz w:val="30"/>
          <w:szCs w:val="30"/>
        </w:rPr>
        <w:t>）</w:t>
      </w:r>
      <w:r>
        <w:rPr>
          <w:rFonts w:hint="eastAsia" w:ascii="仿宋_GB2312" w:hAnsi="仿宋_GB2312" w:eastAsia="仿宋_GB2312" w:cs="仿宋_GB2312"/>
          <w:bCs/>
          <w:color w:val="auto"/>
          <w:kern w:val="1"/>
          <w:sz w:val="30"/>
          <w:szCs w:val="30"/>
        </w:rPr>
        <w:t>招标人对违反约定的投标人或中标人将按《</w:t>
      </w:r>
      <w:r>
        <w:rPr>
          <w:rFonts w:hint="eastAsia" w:ascii="仿宋_GB2312" w:hAnsi="仿宋_GB2312" w:eastAsia="仿宋_GB2312" w:cs="仿宋_GB2312"/>
          <w:bCs/>
          <w:color w:val="auto"/>
          <w:kern w:val="1"/>
          <w:sz w:val="30"/>
          <w:szCs w:val="30"/>
          <w:lang w:eastAsia="zh-CN"/>
        </w:rPr>
        <w:t>江苏索普新材料科技有限公司</w:t>
      </w:r>
      <w:r>
        <w:rPr>
          <w:rFonts w:hint="eastAsia" w:ascii="仿宋_GB2312" w:hAnsi="仿宋_GB2312" w:eastAsia="仿宋_GB2312" w:cs="仿宋_GB2312"/>
          <w:bCs/>
          <w:color w:val="auto"/>
          <w:kern w:val="1"/>
          <w:sz w:val="30"/>
          <w:szCs w:val="30"/>
        </w:rPr>
        <w:t>供应商负面清单管理规定》对投标人进行管理考核（详见附件</w:t>
      </w:r>
      <w:r>
        <w:rPr>
          <w:rFonts w:hint="eastAsia" w:ascii="仿宋_GB2312" w:hAnsi="仿宋_GB2312" w:eastAsia="仿宋_GB2312" w:cs="仿宋_GB2312"/>
          <w:bCs/>
          <w:color w:val="auto"/>
          <w:kern w:val="1"/>
          <w:sz w:val="30"/>
          <w:szCs w:val="30"/>
          <w:lang w:val="en-US" w:eastAsia="zh-CN"/>
        </w:rPr>
        <w:t>2</w:t>
      </w:r>
      <w:r>
        <w:rPr>
          <w:rFonts w:hint="eastAsia" w:ascii="仿宋_GB2312" w:hAnsi="仿宋_GB2312" w:eastAsia="仿宋_GB2312" w:cs="仿宋_GB2312"/>
          <w:bCs/>
          <w:color w:val="auto"/>
          <w:kern w:val="1"/>
          <w:sz w:val="30"/>
          <w:szCs w:val="30"/>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contextualSpacing/>
        <w:jc w:val="both"/>
        <w:textAlignment w:val="auto"/>
        <w:outlineLvl w:val="9"/>
        <w:rPr>
          <w:rFonts w:hint="eastAsia" w:ascii="仿宋_GB2312" w:hAnsi="仿宋_GB2312" w:eastAsia="仿宋_GB2312" w:cs="仿宋_GB2312"/>
          <w:color w:val="auto"/>
          <w:kern w:val="1"/>
          <w:sz w:val="30"/>
          <w:szCs w:val="30"/>
          <w:lang w:val="en-US" w:eastAsia="zh-CN"/>
        </w:rPr>
      </w:pPr>
      <w:r>
        <w:rPr>
          <w:rFonts w:hint="eastAsia" w:ascii="仿宋_GB2312" w:hAnsi="仿宋_GB2312" w:eastAsia="仿宋_GB2312" w:cs="仿宋_GB2312"/>
          <w:bCs/>
          <w:color w:val="auto"/>
          <w:kern w:val="1"/>
          <w:sz w:val="30"/>
          <w:szCs w:val="30"/>
          <w:lang w:val="en-US" w:eastAsia="zh-CN"/>
        </w:rPr>
        <w:t>（</w:t>
      </w:r>
      <w:r>
        <w:rPr>
          <w:rFonts w:hint="eastAsia" w:ascii="仿宋_GB2312" w:hAnsi="仿宋_GB2312" w:eastAsia="仿宋_GB2312" w:cs="仿宋_GB2312"/>
          <w:bCs/>
          <w:color w:val="auto"/>
          <w:kern w:val="1"/>
          <w:sz w:val="30"/>
          <w:szCs w:val="30"/>
          <w:lang w:eastAsia="zh-CN"/>
        </w:rPr>
        <w:t>十一</w:t>
      </w:r>
      <w:r>
        <w:rPr>
          <w:rFonts w:hint="eastAsia" w:ascii="仿宋_GB2312" w:hAnsi="仿宋_GB2312" w:eastAsia="仿宋_GB2312" w:cs="仿宋_GB2312"/>
          <w:bCs/>
          <w:color w:val="auto"/>
          <w:kern w:val="1"/>
          <w:sz w:val="30"/>
          <w:szCs w:val="30"/>
          <w:lang w:val="en-US" w:eastAsia="zh-CN"/>
        </w:rPr>
        <w:t>）</w:t>
      </w:r>
      <w:r>
        <w:rPr>
          <w:rFonts w:hint="eastAsia" w:ascii="仿宋_GB2312" w:hAnsi="仿宋_GB2312" w:eastAsia="仿宋_GB2312" w:cs="仿宋_GB2312"/>
          <w:color w:val="auto"/>
          <w:kern w:val="1"/>
          <w:sz w:val="30"/>
          <w:szCs w:val="30"/>
          <w:lang w:val="en-US" w:eastAsia="zh-CN"/>
        </w:rPr>
        <w:t>投标人请详细阅读《</w:t>
      </w:r>
      <w:r>
        <w:rPr>
          <w:rFonts w:hint="eastAsia" w:ascii="仿宋_GB2312" w:hAnsi="仿宋_GB2312" w:eastAsia="仿宋_GB2312" w:cs="仿宋_GB2312"/>
          <w:color w:val="auto"/>
          <w:kern w:val="1"/>
          <w:sz w:val="30"/>
          <w:szCs w:val="30"/>
          <w:lang w:eastAsia="zh-CN"/>
        </w:rPr>
        <w:t>江苏索普新材料</w:t>
      </w:r>
      <w:r>
        <w:rPr>
          <w:rFonts w:hint="eastAsia" w:ascii="仿宋_GB2312" w:hAnsi="仿宋_GB2312" w:eastAsia="仿宋_GB2312" w:cs="仿宋_GB2312"/>
          <w:color w:val="auto"/>
          <w:kern w:val="1"/>
          <w:sz w:val="30"/>
          <w:szCs w:val="30"/>
        </w:rPr>
        <w:t>外来装卸货人员安全告知书</w:t>
      </w:r>
      <w:r>
        <w:rPr>
          <w:rFonts w:hint="eastAsia" w:ascii="仿宋_GB2312" w:hAnsi="仿宋_GB2312" w:eastAsia="仿宋_GB2312" w:cs="仿宋_GB2312"/>
          <w:color w:val="auto"/>
          <w:kern w:val="1"/>
          <w:sz w:val="30"/>
          <w:szCs w:val="30"/>
          <w:lang w:eastAsia="zh-CN"/>
        </w:rPr>
        <w:t>》</w:t>
      </w:r>
      <w:r>
        <w:rPr>
          <w:rFonts w:hint="eastAsia" w:ascii="仿宋_GB2312" w:hAnsi="仿宋_GB2312" w:eastAsia="仿宋_GB2312" w:cs="仿宋_GB2312"/>
          <w:color w:val="auto"/>
          <w:kern w:val="1"/>
          <w:sz w:val="30"/>
          <w:szCs w:val="30"/>
        </w:rPr>
        <w:t>（详见附件）</w:t>
      </w:r>
      <w:r>
        <w:rPr>
          <w:rFonts w:hint="eastAsia" w:ascii="仿宋_GB2312" w:hAnsi="仿宋_GB2312" w:eastAsia="仿宋_GB2312" w:cs="仿宋_GB2312"/>
          <w:color w:val="auto"/>
          <w:kern w:val="1"/>
          <w:sz w:val="30"/>
          <w:szCs w:val="30"/>
          <w:lang w:eastAsia="zh-CN"/>
        </w:rPr>
        <w:t>。</w:t>
      </w:r>
    </w:p>
    <w:p>
      <w:pPr>
        <w:keepNext w:val="0"/>
        <w:keepLines w:val="0"/>
        <w:pageBreakBefore w:val="0"/>
        <w:widowControl w:val="0"/>
        <w:kinsoku/>
        <w:overflowPunct/>
        <w:topLinePunct w:val="0"/>
        <w:autoSpaceDE/>
        <w:autoSpaceDN/>
        <w:bidi w:val="0"/>
        <w:adjustRightInd w:val="0"/>
        <w:snapToGrid w:val="0"/>
        <w:spacing w:line="600" w:lineRule="exact"/>
        <w:ind w:left="0" w:leftChars="0" w:right="0" w:rightChars="0" w:firstLine="600" w:firstLineChars="200"/>
        <w:textAlignment w:val="auto"/>
        <w:outlineLvl w:val="9"/>
        <w:rPr>
          <w:rFonts w:hint="eastAsia" w:ascii="仿宋_GB2312" w:eastAsia="仿宋_GB2312" w:cs="‹ÎSå"/>
          <w:bCs/>
          <w:kern w:val="1"/>
          <w:sz w:val="52"/>
          <w:szCs w:val="52"/>
        </w:rPr>
      </w:pPr>
      <w:r>
        <w:rPr>
          <w:rFonts w:hint="eastAsia" w:ascii="仿宋_GB2312" w:hAnsi="仿宋_GB2312" w:eastAsia="仿宋_GB2312" w:cs="仿宋_GB2312"/>
          <w:bCs/>
          <w:color w:val="auto"/>
          <w:kern w:val="1"/>
          <w:sz w:val="30"/>
          <w:szCs w:val="30"/>
        </w:rPr>
        <w:t>（</w:t>
      </w:r>
      <w:r>
        <w:rPr>
          <w:rFonts w:hint="eastAsia" w:ascii="仿宋_GB2312" w:hAnsi="仿宋_GB2312" w:eastAsia="仿宋_GB2312" w:cs="仿宋_GB2312"/>
          <w:bCs/>
          <w:color w:val="auto"/>
          <w:kern w:val="1"/>
          <w:sz w:val="30"/>
          <w:szCs w:val="30"/>
          <w:lang w:eastAsia="zh-CN"/>
        </w:rPr>
        <w:t>十二</w:t>
      </w:r>
      <w:r>
        <w:rPr>
          <w:rFonts w:hint="eastAsia" w:ascii="仿宋_GB2312" w:hAnsi="仿宋_GB2312" w:eastAsia="仿宋_GB2312" w:cs="仿宋_GB2312"/>
          <w:bCs/>
          <w:color w:val="auto"/>
          <w:kern w:val="1"/>
          <w:sz w:val="30"/>
          <w:szCs w:val="30"/>
        </w:rPr>
        <w:t>）本次招标解释权归</w:t>
      </w:r>
      <w:r>
        <w:rPr>
          <w:rFonts w:hint="eastAsia" w:ascii="仿宋_GB2312" w:hAnsi="仿宋_GB2312" w:eastAsia="仿宋_GB2312" w:cs="仿宋_GB2312"/>
          <w:bCs/>
          <w:color w:val="auto"/>
          <w:kern w:val="1"/>
          <w:sz w:val="30"/>
          <w:szCs w:val="30"/>
          <w:lang w:eastAsia="zh-CN"/>
        </w:rPr>
        <w:t>江苏索普新材料科技有限公司</w:t>
      </w:r>
      <w:r>
        <w:rPr>
          <w:rFonts w:hint="eastAsia" w:ascii="仿宋_GB2312" w:hAnsi="仿宋_GB2312" w:eastAsia="仿宋_GB2312" w:cs="仿宋_GB2312"/>
          <w:bCs/>
          <w:color w:val="auto"/>
          <w:kern w:val="1"/>
          <w:sz w:val="30"/>
          <w:szCs w:val="30"/>
        </w:rPr>
        <w:t>所有。</w:t>
      </w:r>
    </w:p>
    <w:p>
      <w:pPr>
        <w:pStyle w:val="2"/>
        <w:pageBreakBefore/>
        <w:spacing w:line="579" w:lineRule="auto"/>
        <w:jc w:val="center"/>
        <w:rPr>
          <w:rFonts w:hint="eastAsia" w:ascii="方正小标宋简体" w:hAnsi="黑体" w:eastAsia="方正小标宋简体" w:cs="黑体"/>
        </w:rPr>
      </w:pPr>
      <w:r>
        <w:rPr>
          <w:rFonts w:hint="eastAsia" w:ascii="方正小标宋简体" w:hAnsi="黑体" w:eastAsia="方正小标宋简体" w:cs="黑体"/>
        </w:rPr>
        <w:t>报价函</w:t>
      </w:r>
    </w:p>
    <w:p>
      <w:pPr>
        <w:tabs>
          <w:tab w:val="left" w:pos="180"/>
        </w:tabs>
        <w:spacing w:line="600" w:lineRule="exact"/>
        <w:rPr>
          <w:rFonts w:hint="eastAsia"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lang w:eastAsia="zh-CN"/>
        </w:rPr>
        <w:t>江苏索普新材料科技有限公司</w:t>
      </w:r>
      <w:r>
        <w:rPr>
          <w:rFonts w:hint="eastAsia" w:ascii="仿宋_GB2312" w:hAnsi="仿宋_GB2312" w:eastAsia="仿宋_GB2312" w:cs="仿宋_GB2312"/>
          <w:color w:val="auto"/>
          <w:kern w:val="1"/>
          <w:sz w:val="30"/>
          <w:szCs w:val="30"/>
        </w:rPr>
        <w:t>：</w:t>
      </w:r>
    </w:p>
    <w:p>
      <w:pPr>
        <w:spacing w:line="600" w:lineRule="exact"/>
        <w:ind w:firstLine="600" w:firstLineChars="200"/>
        <w:jc w:val="left"/>
        <w:rPr>
          <w:rFonts w:hint="eastAsia" w:ascii="仿宋_GB2312" w:hAnsi="仿宋_GB2312" w:eastAsia="仿宋_GB2312" w:cs="仿宋_GB2312"/>
          <w:color w:val="auto"/>
          <w:kern w:val="1"/>
          <w:sz w:val="30"/>
          <w:szCs w:val="30"/>
          <w:u w:val="none"/>
          <w:lang w:eastAsia="zh-CN"/>
        </w:rPr>
      </w:pPr>
      <w:r>
        <w:rPr>
          <w:rFonts w:hint="eastAsia" w:ascii="仿宋_GB2312" w:hAnsi="仿宋_GB2312" w:eastAsia="仿宋_GB2312" w:cs="仿宋_GB2312"/>
          <w:color w:val="auto"/>
          <w:kern w:val="1"/>
          <w:sz w:val="30"/>
          <w:szCs w:val="30"/>
          <w:u w:val="none"/>
        </w:rPr>
        <w:t>投标单位全称</w:t>
      </w:r>
      <w:r>
        <w:rPr>
          <w:rFonts w:hint="eastAsia" w:ascii="仿宋_GB2312" w:hAnsi="仿宋_GB2312" w:eastAsia="仿宋_GB2312" w:cs="仿宋_GB2312"/>
          <w:color w:val="auto"/>
          <w:kern w:val="1"/>
          <w:sz w:val="30"/>
          <w:szCs w:val="30"/>
          <w:u w:val="none"/>
          <w:lang w:eastAsia="zh-CN"/>
        </w:rPr>
        <w:t>：</w:t>
      </w:r>
      <w:r>
        <w:rPr>
          <w:rFonts w:hint="eastAsia" w:ascii="仿宋_GB2312" w:hAnsi="仿宋_GB2312" w:eastAsia="仿宋_GB2312" w:cs="仿宋_GB2312"/>
          <w:color w:val="auto"/>
          <w:kern w:val="1"/>
          <w:sz w:val="30"/>
          <w:szCs w:val="30"/>
          <w:u w:val="single"/>
          <w:lang w:val="en-US" w:eastAsia="zh-CN"/>
        </w:rPr>
        <w:t xml:space="preserve">          </w:t>
      </w:r>
      <w:r>
        <w:rPr>
          <w:rFonts w:hint="eastAsia" w:ascii="仿宋_GB2312" w:hAnsi="仿宋_GB2312" w:eastAsia="仿宋_GB2312" w:cs="仿宋_GB2312"/>
          <w:color w:val="auto"/>
          <w:kern w:val="1"/>
          <w:sz w:val="30"/>
          <w:szCs w:val="30"/>
          <w:u w:val="none"/>
          <w:lang w:val="en-US" w:eastAsia="zh-CN"/>
        </w:rPr>
        <w:t>；</w:t>
      </w:r>
      <w:r>
        <w:rPr>
          <w:rFonts w:hint="eastAsia" w:ascii="仿宋_GB2312" w:hAnsi="仿宋_GB2312" w:eastAsia="仿宋_GB2312" w:cs="仿宋_GB2312"/>
          <w:color w:val="auto"/>
          <w:kern w:val="1"/>
          <w:sz w:val="30"/>
          <w:szCs w:val="30"/>
        </w:rPr>
        <w:t>授权</w:t>
      </w:r>
      <w:r>
        <w:rPr>
          <w:rFonts w:hint="eastAsia" w:ascii="仿宋_GB2312" w:hAnsi="仿宋_GB2312" w:eastAsia="仿宋_GB2312" w:cs="仿宋_GB2312"/>
          <w:color w:val="auto"/>
          <w:kern w:val="1"/>
          <w:sz w:val="30"/>
          <w:szCs w:val="30"/>
          <w:u w:val="none"/>
        </w:rPr>
        <w:t>全权代表姓名</w:t>
      </w:r>
      <w:r>
        <w:rPr>
          <w:rFonts w:hint="eastAsia" w:ascii="仿宋_GB2312" w:hAnsi="仿宋_GB2312" w:eastAsia="仿宋_GB2312" w:cs="仿宋_GB2312"/>
          <w:color w:val="auto"/>
          <w:kern w:val="1"/>
          <w:sz w:val="30"/>
          <w:szCs w:val="30"/>
          <w:u w:val="none"/>
          <w:lang w:eastAsia="zh-CN"/>
        </w:rPr>
        <w:t>、</w:t>
      </w:r>
      <w:r>
        <w:rPr>
          <w:rFonts w:hint="eastAsia" w:ascii="仿宋_GB2312" w:hAnsi="仿宋_GB2312" w:eastAsia="仿宋_GB2312" w:cs="仿宋_GB2312"/>
          <w:color w:val="auto"/>
          <w:kern w:val="1"/>
          <w:sz w:val="30"/>
          <w:szCs w:val="30"/>
          <w:u w:val="none"/>
        </w:rPr>
        <w:t>职务、职称</w:t>
      </w:r>
      <w:r>
        <w:rPr>
          <w:rFonts w:hint="eastAsia" w:ascii="仿宋_GB2312" w:hAnsi="仿宋_GB2312" w:eastAsia="仿宋_GB2312" w:cs="仿宋_GB2312"/>
          <w:color w:val="auto"/>
          <w:kern w:val="1"/>
          <w:sz w:val="30"/>
          <w:szCs w:val="30"/>
          <w:u w:val="none"/>
          <w:lang w:eastAsia="zh-CN"/>
        </w:rPr>
        <w:t>：</w:t>
      </w:r>
    </w:p>
    <w:p>
      <w:pPr>
        <w:spacing w:line="600" w:lineRule="exact"/>
        <w:ind w:firstLine="600" w:firstLineChars="200"/>
        <w:jc w:val="left"/>
        <w:rPr>
          <w:rFonts w:hint="eastAsia"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u w:val="single"/>
          <w:lang w:val="en-US" w:eastAsia="zh-CN"/>
        </w:rPr>
        <w:t xml:space="preserve">       </w:t>
      </w:r>
      <w:r>
        <w:rPr>
          <w:rFonts w:hint="eastAsia" w:ascii="仿宋_GB2312" w:hAnsi="仿宋_GB2312" w:eastAsia="仿宋_GB2312" w:cs="仿宋_GB2312"/>
          <w:color w:val="auto"/>
          <w:kern w:val="1"/>
          <w:sz w:val="30"/>
          <w:szCs w:val="30"/>
        </w:rPr>
        <w:t>为全权代表，参加贵方组织的招标有关活动，并对该项目进行投标。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sz w:val="30"/>
          <w:szCs w:val="30"/>
          <w:lang w:eastAsia="zh-CN"/>
        </w:rPr>
      </w:pPr>
      <w:r>
        <w:rPr>
          <w:rFonts w:hint="eastAsia" w:ascii="仿宋_GB2312" w:hAnsi="仿宋_GB2312" w:eastAsia="仿宋_GB2312" w:cs="仿宋_GB2312"/>
          <w:color w:val="auto"/>
          <w:kern w:val="1"/>
          <w:sz w:val="30"/>
          <w:szCs w:val="30"/>
          <w:lang w:eastAsia="zh-CN"/>
        </w:rPr>
        <w:t>一</w:t>
      </w:r>
      <w:r>
        <w:rPr>
          <w:rFonts w:hint="eastAsia" w:ascii="仿宋_GB2312" w:hAnsi="仿宋_GB2312" w:eastAsia="仿宋_GB2312" w:cs="仿宋_GB2312"/>
          <w:color w:val="auto"/>
          <w:kern w:val="1"/>
          <w:sz w:val="30"/>
          <w:szCs w:val="30"/>
          <w:lang w:val="en-US" w:eastAsia="zh-CN"/>
        </w:rPr>
        <w:t>.</w:t>
      </w:r>
      <w:r>
        <w:rPr>
          <w:rFonts w:hint="eastAsia" w:ascii="仿宋_GB2312" w:hAnsi="仿宋_GB2312" w:eastAsia="仿宋_GB2312" w:cs="仿宋_GB2312"/>
          <w:sz w:val="30"/>
          <w:szCs w:val="30"/>
          <w:lang w:eastAsia="zh-CN"/>
        </w:rPr>
        <w:t>报价格式</w:t>
      </w:r>
    </w:p>
    <w:tbl>
      <w:tblPr>
        <w:tblStyle w:val="13"/>
        <w:tblW w:w="731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346"/>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9"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3346" w:type="dxa"/>
            <w:noWrap w:val="0"/>
            <w:vAlign w:val="center"/>
          </w:tcPr>
          <w:p>
            <w:pPr>
              <w:keepNext w:val="0"/>
              <w:keepLines w:val="0"/>
              <w:pageBreakBefore w:val="0"/>
              <w:kinsoku/>
              <w:wordWrap/>
              <w:overflowPunct/>
              <w:topLinePunct w:val="0"/>
              <w:autoSpaceDE/>
              <w:autoSpaceDN/>
              <w:bidi w:val="0"/>
              <w:adjustRightInd/>
              <w:snapToGrid/>
              <w:spacing w:line="380" w:lineRule="exact"/>
              <w:ind w:firstLine="210" w:firstLineChars="10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名称</w:t>
            </w:r>
          </w:p>
        </w:tc>
        <w:tc>
          <w:tcPr>
            <w:tcW w:w="3256"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i w:val="0"/>
                <w:color w:val="000000"/>
                <w:kern w:val="0"/>
                <w:sz w:val="21"/>
                <w:szCs w:val="21"/>
                <w:u w:val="none"/>
                <w:lang w:val="en-US" w:eastAsia="zh-CN" w:bidi="ar"/>
              </w:rPr>
              <w:t>下浮率（%）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09"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3346"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sz w:val="21"/>
                <w:szCs w:val="21"/>
                <w:lang w:val="en-US" w:eastAsia="zh-CN" w:bidi="ar-SA"/>
              </w:rPr>
            </w:pPr>
            <w:r>
              <w:rPr>
                <w:rFonts w:hint="eastAsia" w:ascii="仿宋_GB2312" w:hAnsi="仿宋_GB2312" w:eastAsia="仿宋_GB2312" w:cs="仿宋_GB2312"/>
                <w:i w:val="0"/>
                <w:color w:val="000000"/>
                <w:kern w:val="0"/>
                <w:sz w:val="21"/>
                <w:szCs w:val="21"/>
                <w:u w:val="none"/>
                <w:lang w:val="en-US" w:eastAsia="zh-CN" w:bidi="ar"/>
              </w:rPr>
              <w:t>硫化+空分</w:t>
            </w:r>
          </w:p>
        </w:tc>
        <w:tc>
          <w:tcPr>
            <w:tcW w:w="3256" w:type="dxa"/>
            <w:noWrap w:val="0"/>
            <w:vAlign w:val="center"/>
          </w:tcPr>
          <w:p>
            <w:pPr>
              <w:spacing w:line="380" w:lineRule="exact"/>
              <w:jc w:val="center"/>
              <w:rPr>
                <w:rFonts w:hint="eastAsia" w:ascii="仿宋_GB2312" w:hAnsi="仿宋_GB2312" w:eastAsia="仿宋_GB2312" w:cs="仿宋_GB2312"/>
                <w:bCs/>
                <w:color w:val="00000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09"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w:t>
            </w:r>
          </w:p>
        </w:tc>
        <w:tc>
          <w:tcPr>
            <w:tcW w:w="3346"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sz w:val="21"/>
                <w:szCs w:val="21"/>
                <w:lang w:val="en-US" w:eastAsia="zh-CN" w:bidi="ar-SA"/>
              </w:rPr>
            </w:pPr>
            <w:r>
              <w:rPr>
                <w:rFonts w:hint="eastAsia" w:ascii="仿宋_GB2312" w:hAnsi="仿宋_GB2312" w:eastAsia="仿宋_GB2312" w:cs="仿宋_GB2312"/>
                <w:i w:val="0"/>
                <w:color w:val="000000"/>
                <w:kern w:val="0"/>
                <w:sz w:val="21"/>
                <w:szCs w:val="21"/>
                <w:u w:val="none"/>
                <w:lang w:val="en-US" w:eastAsia="zh-CN" w:bidi="ar"/>
              </w:rPr>
              <w:t>盐化</w:t>
            </w:r>
          </w:p>
        </w:tc>
        <w:tc>
          <w:tcPr>
            <w:tcW w:w="3256" w:type="dxa"/>
            <w:noWrap w:val="0"/>
            <w:vAlign w:val="center"/>
          </w:tcPr>
          <w:p>
            <w:pPr>
              <w:spacing w:line="380" w:lineRule="exact"/>
              <w:jc w:val="center"/>
              <w:rPr>
                <w:rFonts w:hint="eastAsia" w:ascii="仿宋_GB2312" w:hAnsi="仿宋_GB2312" w:eastAsia="仿宋_GB2312" w:cs="仿宋_GB2312"/>
                <w:bCs/>
                <w:color w:val="00000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09"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p>
        </w:tc>
        <w:tc>
          <w:tcPr>
            <w:tcW w:w="3346"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sz w:val="21"/>
                <w:szCs w:val="21"/>
                <w:lang w:val="en-US" w:eastAsia="zh-CN" w:bidi="ar-SA"/>
              </w:rPr>
            </w:pPr>
            <w:r>
              <w:rPr>
                <w:rFonts w:hint="eastAsia" w:ascii="仿宋_GB2312" w:hAnsi="仿宋_GB2312" w:eastAsia="仿宋_GB2312" w:cs="仿宋_GB2312"/>
                <w:i w:val="0"/>
                <w:color w:val="000000"/>
                <w:kern w:val="0"/>
                <w:sz w:val="21"/>
                <w:szCs w:val="21"/>
                <w:u w:val="none"/>
                <w:lang w:val="en-US" w:eastAsia="zh-CN" w:bidi="ar"/>
              </w:rPr>
              <w:t>氯苯</w:t>
            </w:r>
          </w:p>
        </w:tc>
        <w:tc>
          <w:tcPr>
            <w:tcW w:w="3256" w:type="dxa"/>
            <w:noWrap w:val="0"/>
            <w:vAlign w:val="center"/>
          </w:tcPr>
          <w:p>
            <w:pPr>
              <w:spacing w:line="380" w:lineRule="exact"/>
              <w:jc w:val="center"/>
              <w:rPr>
                <w:rFonts w:hint="eastAsia" w:ascii="仿宋_GB2312" w:hAnsi="仿宋_GB2312" w:eastAsia="仿宋_GB2312" w:cs="仿宋_GB2312"/>
                <w:bCs/>
                <w:color w:val="00000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09" w:type="dxa"/>
            <w:noWrap w:val="0"/>
            <w:vAlign w:val="center"/>
          </w:tcPr>
          <w:p>
            <w:pPr>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w:t>
            </w:r>
          </w:p>
        </w:tc>
        <w:tc>
          <w:tcPr>
            <w:tcW w:w="3346"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sz w:val="21"/>
                <w:szCs w:val="21"/>
                <w:lang w:val="en-US" w:eastAsia="zh-CN" w:bidi="ar-SA"/>
              </w:rPr>
            </w:pPr>
            <w:r>
              <w:rPr>
                <w:rFonts w:hint="eastAsia" w:ascii="仿宋_GB2312" w:hAnsi="仿宋_GB2312" w:eastAsia="仿宋_GB2312" w:cs="仿宋_GB2312"/>
                <w:i w:val="0"/>
                <w:color w:val="000000"/>
                <w:kern w:val="0"/>
                <w:sz w:val="21"/>
                <w:szCs w:val="21"/>
                <w:u w:val="none"/>
                <w:lang w:val="en-US" w:eastAsia="zh-CN" w:bidi="ar"/>
              </w:rPr>
              <w:t>精化及部室</w:t>
            </w:r>
          </w:p>
        </w:tc>
        <w:tc>
          <w:tcPr>
            <w:tcW w:w="3256" w:type="dxa"/>
            <w:noWrap w:val="0"/>
            <w:vAlign w:val="center"/>
          </w:tcPr>
          <w:p>
            <w:pPr>
              <w:spacing w:line="380" w:lineRule="exact"/>
              <w:jc w:val="center"/>
              <w:rPr>
                <w:rFonts w:hint="eastAsia" w:ascii="仿宋_GB2312" w:hAnsi="仿宋_GB2312" w:eastAsia="仿宋_GB2312" w:cs="仿宋_GB2312"/>
                <w:bCs/>
                <w:color w:val="000000"/>
                <w:sz w:val="24"/>
                <w:szCs w:val="24"/>
                <w:lang w:val="en-US" w:eastAsia="zh-CN" w:bidi="ar-SA"/>
              </w:rPr>
            </w:pPr>
          </w:p>
        </w:tc>
      </w:tr>
    </w:tbl>
    <w:p>
      <w:pPr>
        <w:spacing w:line="600" w:lineRule="exact"/>
        <w:ind w:firstLine="600" w:firstLineChars="200"/>
        <w:jc w:val="left"/>
        <w:rPr>
          <w:rFonts w:hint="default" w:ascii="仿宋_GB2312" w:hAnsi="仿宋_GB2312" w:eastAsia="仿宋_GB2312" w:cs="仿宋_GB2312"/>
          <w:color w:val="auto"/>
          <w:kern w:val="1"/>
          <w:sz w:val="30"/>
          <w:szCs w:val="30"/>
          <w:lang w:val="en-US" w:eastAsia="zh-CN"/>
        </w:rPr>
      </w:pPr>
      <w:r>
        <w:rPr>
          <w:rFonts w:hint="eastAsia" w:ascii="仿宋_GB2312" w:hAnsi="仿宋_GB2312" w:eastAsia="仿宋_GB2312" w:cs="仿宋_GB2312"/>
          <w:color w:val="auto"/>
          <w:kern w:val="1"/>
          <w:sz w:val="30"/>
          <w:szCs w:val="30"/>
          <w:lang w:val="en-US" w:eastAsia="zh-CN"/>
        </w:rPr>
        <w:t>1.综合评分总分100分，其中投标单位资质审查占30分，下浮率占70分。总分=资质审查分*0.3+下浮率得分</w:t>
      </w:r>
    </w:p>
    <w:p>
      <w:pPr>
        <w:spacing w:line="600" w:lineRule="exact"/>
        <w:ind w:firstLine="600" w:firstLineChars="200"/>
        <w:jc w:val="left"/>
        <w:rPr>
          <w:rFonts w:hint="eastAsia" w:ascii="仿宋_GB2312" w:hAnsi="仿宋_GB2312" w:eastAsia="仿宋_GB2312" w:cs="仿宋_GB2312"/>
          <w:color w:val="auto"/>
          <w:kern w:val="1"/>
          <w:sz w:val="30"/>
          <w:szCs w:val="30"/>
          <w:lang w:val="en-US" w:eastAsia="zh-CN"/>
        </w:rPr>
      </w:pPr>
      <w:r>
        <w:rPr>
          <w:rFonts w:hint="eastAsia" w:ascii="仿宋_GB2312" w:hAnsi="仿宋_GB2312" w:eastAsia="仿宋_GB2312" w:cs="仿宋_GB2312"/>
          <w:color w:val="auto"/>
          <w:kern w:val="1"/>
          <w:sz w:val="30"/>
          <w:szCs w:val="30"/>
          <w:lang w:val="en-US" w:eastAsia="zh-CN"/>
        </w:rPr>
        <w:t>2.下浮率为施工单位根据实际施工经验竞标时上报的下浮率。即为施工单位依据招标人施工申请单和共检单，编制索普新材料检修结算单，经索普新材料公司核定后，报送集团审计部审定后（审定价中包含9%的税），在审定后的基础上核减的下浮率。</w:t>
      </w:r>
    </w:p>
    <w:p>
      <w:pPr>
        <w:spacing w:line="600" w:lineRule="exact"/>
        <w:ind w:firstLine="600" w:firstLineChars="200"/>
        <w:jc w:val="left"/>
        <w:rPr>
          <w:rFonts w:hint="eastAsia" w:ascii="仿宋_GB2312" w:hAnsi="仿宋_GB2312" w:eastAsia="仿宋_GB2312" w:cs="仿宋_GB2312"/>
          <w:color w:val="auto"/>
          <w:sz w:val="34"/>
          <w:szCs w:val="34"/>
          <w:highlight w:val="none"/>
          <w:lang w:val="en-US" w:eastAsia="zh-CN"/>
        </w:rPr>
      </w:pPr>
      <w:r>
        <w:rPr>
          <w:rFonts w:hint="eastAsia" w:ascii="仿宋_GB2312" w:hAnsi="仿宋_GB2312" w:eastAsia="仿宋_GB2312" w:cs="仿宋_GB2312"/>
          <w:color w:val="auto"/>
          <w:kern w:val="1"/>
          <w:sz w:val="30"/>
          <w:szCs w:val="30"/>
          <w:lang w:val="en-US" w:eastAsia="zh-CN"/>
        </w:rPr>
        <w:t>3.投标单位按标段分别报下浮率，同一标段最低下浮率（L）得基本分50分、最高下浮率（H）得70分，中间下浮率采用直线插入法计算实得分。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4.按报价格式进行填报，每格均需填报，无报价以斜线、横线或0填满。</w:t>
      </w:r>
    </w:p>
    <w:p>
      <w:pPr>
        <w:pStyle w:val="7"/>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00" w:firstLineChars="200"/>
        <w:textAlignment w:val="auto"/>
        <w:outlineLvl w:val="9"/>
        <w:rPr>
          <w:color w:val="auto"/>
          <w:sz w:val="30"/>
          <w:szCs w:val="30"/>
        </w:rPr>
      </w:pPr>
      <w:r>
        <w:rPr>
          <w:rFonts w:hint="eastAsia" w:ascii="仿宋_GB2312" w:hAnsi="仿宋_GB2312" w:eastAsia="仿宋_GB2312" w:cs="仿宋_GB2312"/>
          <w:color w:val="auto"/>
          <w:kern w:val="1"/>
          <w:sz w:val="30"/>
          <w:szCs w:val="30"/>
          <w:lang w:eastAsia="zh-CN"/>
        </w:rPr>
        <w:t>三</w:t>
      </w:r>
      <w:r>
        <w:rPr>
          <w:rFonts w:hint="eastAsia" w:ascii="仿宋_GB2312" w:hAnsi="仿宋_GB2312" w:eastAsia="仿宋_GB2312" w:cs="仿宋_GB2312"/>
          <w:color w:val="auto"/>
          <w:kern w:val="1"/>
          <w:sz w:val="30"/>
          <w:szCs w:val="30"/>
          <w:lang w:val="en-US" w:eastAsia="zh-CN"/>
        </w:rPr>
        <w:t>.</w:t>
      </w:r>
      <w:r>
        <w:rPr>
          <w:rFonts w:hint="eastAsia" w:ascii="仿宋_GB2312" w:hAnsi="仿宋_GB2312" w:eastAsia="仿宋_GB2312" w:cs="仿宋_GB2312"/>
          <w:color w:val="auto"/>
          <w:kern w:val="1"/>
          <w:sz w:val="30"/>
          <w:szCs w:val="30"/>
          <w:lang w:eastAsia="zh-CN"/>
        </w:rPr>
        <w:t>检修完成</w:t>
      </w:r>
      <w:r>
        <w:rPr>
          <w:rFonts w:hint="eastAsia" w:ascii="仿宋_GB2312" w:hAnsi="仿宋_GB2312" w:eastAsia="仿宋_GB2312" w:cs="仿宋_GB2312"/>
          <w:color w:val="auto"/>
          <w:kern w:val="1"/>
          <w:sz w:val="30"/>
          <w:szCs w:val="30"/>
        </w:rPr>
        <w:t>时间：</w:t>
      </w:r>
      <w:r>
        <w:rPr>
          <w:rFonts w:hint="eastAsia" w:ascii="仿宋_GB2312" w:hAnsi="仿宋_GB2312" w:eastAsia="仿宋_GB2312" w:cs="仿宋_GB2312"/>
          <w:color w:val="auto"/>
          <w:kern w:val="1"/>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lang w:eastAsia="zh-CN"/>
        </w:rPr>
        <w:t>四</w:t>
      </w:r>
      <w:r>
        <w:rPr>
          <w:rFonts w:hint="eastAsia" w:ascii="仿宋_GB2312" w:hAnsi="仿宋_GB2312" w:eastAsia="仿宋_GB2312" w:cs="仿宋_GB2312"/>
          <w:color w:val="auto"/>
          <w:kern w:val="1"/>
          <w:sz w:val="30"/>
          <w:szCs w:val="30"/>
          <w:lang w:val="en-US" w:eastAsia="zh-CN"/>
        </w:rPr>
        <w:t>.</w:t>
      </w:r>
      <w:r>
        <w:rPr>
          <w:rFonts w:hint="eastAsia" w:ascii="仿宋_GB2312" w:hAnsi="仿宋_GB2312" w:eastAsia="仿宋_GB2312" w:cs="仿宋_GB2312"/>
          <w:color w:val="auto"/>
          <w:kern w:val="1"/>
          <w:sz w:val="30"/>
          <w:szCs w:val="30"/>
        </w:rPr>
        <w:t>我方承诺遵守招标文件中的全部规定；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lang w:eastAsia="zh-CN"/>
        </w:rPr>
        <w:t>五</w:t>
      </w:r>
      <w:r>
        <w:rPr>
          <w:rFonts w:hint="eastAsia" w:ascii="仿宋_GB2312" w:hAnsi="仿宋_GB2312" w:eastAsia="仿宋_GB2312" w:cs="仿宋_GB2312"/>
          <w:bCs/>
          <w:color w:val="auto"/>
          <w:kern w:val="1"/>
          <w:sz w:val="30"/>
          <w:szCs w:val="30"/>
          <w:lang w:val="en-US" w:eastAsia="zh-CN"/>
        </w:rPr>
        <w:t>.</w:t>
      </w:r>
      <w:r>
        <w:rPr>
          <w:rFonts w:hint="eastAsia" w:ascii="仿宋_GB2312" w:hAnsi="仿宋_GB2312" w:eastAsia="仿宋_GB2312" w:cs="仿宋_GB2312"/>
          <w:bCs/>
          <w:color w:val="auto"/>
          <w:kern w:val="1"/>
          <w:sz w:val="30"/>
          <w:szCs w:val="30"/>
        </w:rPr>
        <w:t>我方承诺中标后双方签订合同,并承担合同规定的责任义务；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ascii="仿宋_GB2312" w:hAnsi="仿宋_GB2312" w:eastAsia="仿宋_GB2312" w:cs="仿宋_GB2312"/>
          <w:bCs/>
          <w:color w:val="auto"/>
          <w:kern w:val="1"/>
          <w:sz w:val="30"/>
          <w:szCs w:val="30"/>
        </w:rPr>
      </w:pPr>
      <w:r>
        <w:rPr>
          <w:rFonts w:hint="eastAsia" w:ascii="仿宋_GB2312" w:hAnsi="仿宋_GB2312" w:eastAsia="仿宋_GB2312" w:cs="仿宋_GB2312"/>
          <w:color w:val="auto"/>
          <w:sz w:val="30"/>
          <w:szCs w:val="30"/>
          <w:shd w:val="clear" w:color="auto" w:fill="FFFFFF"/>
          <w:lang w:eastAsia="zh-CN"/>
        </w:rPr>
        <w:t>六</w:t>
      </w:r>
      <w:r>
        <w:rPr>
          <w:rFonts w:hint="eastAsia" w:ascii="仿宋_GB2312" w:hAnsi="仿宋_GB2312" w:eastAsia="仿宋_GB2312" w:cs="仿宋_GB2312"/>
          <w:color w:val="auto"/>
          <w:sz w:val="30"/>
          <w:szCs w:val="30"/>
          <w:shd w:val="clear" w:color="auto" w:fill="FFFFFF"/>
          <w:lang w:val="en-US" w:eastAsia="zh-CN"/>
        </w:rPr>
        <w:t>.</w:t>
      </w:r>
      <w:r>
        <w:rPr>
          <w:rFonts w:hint="eastAsia" w:ascii="仿宋_GB2312" w:hAnsi="仿宋_GB2312" w:eastAsia="仿宋_GB2312" w:cs="仿宋_GB2312"/>
          <w:color w:val="auto"/>
          <w:sz w:val="30"/>
          <w:szCs w:val="30"/>
          <w:shd w:val="clear" w:color="auto" w:fill="FFFFFF"/>
        </w:rPr>
        <w:t>我方已详细审查全部招标文件，包括招标文件的补充文件（如有）。我方完全理解并同意放弃对这方面有不明及误解的权力，同时完全接受招标文件所有条款。如果招标文件有相互矛盾之处，我方同意按招标方的解释处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color w:val="auto"/>
          <w:sz w:val="30"/>
          <w:szCs w:val="30"/>
          <w:shd w:val="clear" w:color="auto" w:fill="FFFFFF"/>
        </w:rPr>
      </w:pPr>
      <w:r>
        <w:rPr>
          <w:rFonts w:hint="eastAsia" w:ascii="仿宋_GB2312" w:hAnsi="仿宋_GB2312" w:eastAsia="仿宋_GB2312" w:cs="仿宋_GB2312"/>
          <w:bCs/>
          <w:color w:val="auto"/>
          <w:kern w:val="1"/>
          <w:sz w:val="30"/>
          <w:szCs w:val="30"/>
          <w:lang w:eastAsia="zh-CN"/>
        </w:rPr>
        <w:t>七</w:t>
      </w:r>
      <w:r>
        <w:rPr>
          <w:rFonts w:hint="eastAsia" w:ascii="仿宋_GB2312" w:hAnsi="仿宋_GB2312" w:eastAsia="仿宋_GB2312" w:cs="仿宋_GB2312"/>
          <w:bCs/>
          <w:color w:val="auto"/>
          <w:kern w:val="1"/>
          <w:sz w:val="30"/>
          <w:szCs w:val="30"/>
          <w:lang w:val="en-US" w:eastAsia="zh-CN"/>
        </w:rPr>
        <w:t>.</w:t>
      </w:r>
      <w:r>
        <w:rPr>
          <w:rFonts w:hint="eastAsia" w:ascii="仿宋_GB2312" w:hAnsi="仿宋_GB2312" w:eastAsia="仿宋_GB2312" w:cs="仿宋_GB2312"/>
          <w:bCs/>
          <w:color w:val="auto"/>
          <w:kern w:val="1"/>
          <w:sz w:val="30"/>
          <w:szCs w:val="30"/>
        </w:rPr>
        <w:t>愿意向贵方提供任何与该项投标有关的数据、情况和技术资料，</w:t>
      </w:r>
      <w:r>
        <w:rPr>
          <w:rFonts w:hint="eastAsia" w:ascii="仿宋_GB2312" w:hAnsi="仿宋_GB2312" w:eastAsia="仿宋_GB2312" w:cs="仿宋_GB2312"/>
          <w:color w:val="auto"/>
          <w:sz w:val="30"/>
          <w:szCs w:val="30"/>
          <w:shd w:val="clear" w:color="auto" w:fill="FFFFFF"/>
        </w:rPr>
        <w:t>完全理解贵方不一定接受最低价的报价或收到的任何报价。</w:t>
      </w:r>
    </w:p>
    <w:p>
      <w:pPr>
        <w:pStyle w:val="7"/>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00" w:firstLineChars="200"/>
        <w:textAlignment w:val="auto"/>
        <w:outlineLvl w:val="9"/>
        <w:rPr>
          <w:rFonts w:hint="eastAsia"/>
          <w:color w:val="000000"/>
          <w:sz w:val="30"/>
          <w:szCs w:val="30"/>
        </w:rPr>
      </w:pPr>
      <w:r>
        <w:rPr>
          <w:rFonts w:hint="eastAsia" w:ascii="仿宋_GB2312" w:hAnsi="仿宋_GB2312" w:eastAsia="仿宋_GB2312" w:cs="仿宋_GB2312"/>
          <w:bCs/>
          <w:color w:val="000000"/>
          <w:kern w:val="1"/>
          <w:sz w:val="30"/>
          <w:szCs w:val="30"/>
          <w:lang w:eastAsia="zh-CN"/>
        </w:rPr>
        <w:t>八</w:t>
      </w:r>
      <w:r>
        <w:rPr>
          <w:rFonts w:hint="eastAsia" w:ascii="仿宋_GB2312" w:hAnsi="仿宋_GB2312" w:eastAsia="仿宋_GB2312" w:cs="仿宋_GB2312"/>
          <w:bCs/>
          <w:color w:val="000000"/>
          <w:kern w:val="1"/>
          <w:sz w:val="30"/>
          <w:szCs w:val="30"/>
          <w:lang w:val="en-US" w:eastAsia="zh-CN"/>
        </w:rPr>
        <w:t>.</w:t>
      </w:r>
      <w:r>
        <w:rPr>
          <w:rFonts w:hint="eastAsia" w:ascii="仿宋_GB2312" w:hAnsi="仿宋_GB2312" w:eastAsia="仿宋_GB2312" w:cs="仿宋_GB2312"/>
          <w:bCs/>
          <w:color w:val="000000"/>
          <w:kern w:val="1"/>
          <w:sz w:val="30"/>
          <w:szCs w:val="30"/>
        </w:rPr>
        <w:t>对标书的不接受项：</w:t>
      </w:r>
      <w:r>
        <w:rPr>
          <w:rFonts w:hint="eastAsia" w:ascii="仿宋_GB2312" w:hAnsi="仿宋_GB2312" w:eastAsia="仿宋_GB2312" w:cs="仿宋_GB2312"/>
          <w:color w:val="000000"/>
          <w:kern w:val="1"/>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before="156" w:beforeLines="50" w:line="600" w:lineRule="exact"/>
        <w:ind w:left="0" w:leftChars="0" w:right="0" w:rightChars="0"/>
        <w:jc w:val="left"/>
        <w:textAlignment w:val="auto"/>
        <w:outlineLvl w:val="9"/>
        <w:rPr>
          <w:rFonts w:hint="eastAsia" w:ascii="仿宋_GB2312" w:hAnsi="仿宋_GB2312" w:eastAsia="仿宋_GB2312" w:cs="仿宋_GB2312"/>
          <w:kern w:val="1"/>
          <w:sz w:val="30"/>
          <w:szCs w:val="30"/>
        </w:rPr>
      </w:pPr>
      <w:r>
        <w:rPr>
          <w:rFonts w:hint="eastAsia" w:ascii="仿宋_GB2312" w:hAnsi="仿宋_GB2312" w:eastAsia="仿宋_GB2312" w:cs="仿宋_GB2312"/>
          <w:kern w:val="1"/>
          <w:sz w:val="30"/>
          <w:szCs w:val="30"/>
        </w:rPr>
        <w:t>全权代表（签字）：</w:t>
      </w:r>
    </w:p>
    <w:p>
      <w:pPr>
        <w:keepNext w:val="0"/>
        <w:keepLines w:val="0"/>
        <w:pageBreakBefore w:val="0"/>
        <w:widowControl w:val="0"/>
        <w:kinsoku/>
        <w:wordWrap/>
        <w:overflowPunct/>
        <w:topLinePunct w:val="0"/>
        <w:autoSpaceDE/>
        <w:autoSpaceDN/>
        <w:bidi w:val="0"/>
        <w:adjustRightInd/>
        <w:snapToGrid/>
        <w:spacing w:before="156" w:beforeLines="50" w:line="600" w:lineRule="exact"/>
        <w:ind w:left="0" w:leftChars="0" w:right="0" w:rightChars="0"/>
        <w:jc w:val="left"/>
        <w:textAlignment w:val="auto"/>
        <w:outlineLvl w:val="9"/>
        <w:rPr>
          <w:rFonts w:ascii="仿宋_GB2312" w:hAnsi="仿宋_GB2312" w:eastAsia="仿宋_GB2312" w:cs="仿宋_GB2312"/>
          <w:kern w:val="1"/>
          <w:sz w:val="30"/>
          <w:szCs w:val="30"/>
        </w:rPr>
      </w:pPr>
      <w:r>
        <w:rPr>
          <w:rFonts w:hint="eastAsia" w:ascii="仿宋_GB2312" w:hAnsi="仿宋_GB2312" w:eastAsia="仿宋_GB2312" w:cs="仿宋_GB2312"/>
          <w:kern w:val="1"/>
          <w:sz w:val="30"/>
          <w:szCs w:val="30"/>
        </w:rPr>
        <w:t>联系电话：</w:t>
      </w:r>
    </w:p>
    <w:p>
      <w:pPr>
        <w:keepNext w:val="0"/>
        <w:keepLines w:val="0"/>
        <w:pageBreakBefore w:val="0"/>
        <w:widowControl w:val="0"/>
        <w:kinsoku/>
        <w:wordWrap/>
        <w:overflowPunct/>
        <w:topLinePunct w:val="0"/>
        <w:autoSpaceDE/>
        <w:autoSpaceDN/>
        <w:bidi w:val="0"/>
        <w:adjustRightInd/>
        <w:snapToGrid/>
        <w:spacing w:before="156" w:beforeLines="50" w:line="600" w:lineRule="exact"/>
        <w:ind w:left="0" w:leftChars="0" w:right="0" w:rightChars="0"/>
        <w:jc w:val="left"/>
        <w:textAlignment w:val="auto"/>
        <w:outlineLvl w:val="9"/>
        <w:rPr>
          <w:rFonts w:ascii="仿宋_GB2312" w:hAnsi="仿宋_GB2312" w:eastAsia="仿宋_GB2312" w:cs="仿宋_GB2312"/>
          <w:kern w:val="1"/>
          <w:sz w:val="30"/>
          <w:szCs w:val="30"/>
        </w:rPr>
      </w:pPr>
      <w:r>
        <w:rPr>
          <w:rFonts w:hint="eastAsia" w:ascii="仿宋_GB2312" w:hAnsi="仿宋_GB2312" w:eastAsia="仿宋_GB2312" w:cs="仿宋_GB2312"/>
          <w:kern w:val="1"/>
          <w:sz w:val="30"/>
          <w:szCs w:val="30"/>
        </w:rPr>
        <w:t>投标单位（盖章）：</w:t>
      </w:r>
    </w:p>
    <w:p>
      <w:pPr>
        <w:keepNext w:val="0"/>
        <w:keepLines w:val="0"/>
        <w:pageBreakBefore w:val="0"/>
        <w:widowControl w:val="0"/>
        <w:kinsoku/>
        <w:wordWrap/>
        <w:overflowPunct/>
        <w:topLinePunct w:val="0"/>
        <w:autoSpaceDE/>
        <w:autoSpaceDN/>
        <w:bidi w:val="0"/>
        <w:adjustRightInd/>
        <w:snapToGrid/>
        <w:spacing w:before="156" w:beforeLines="50" w:line="600" w:lineRule="exact"/>
        <w:ind w:left="0" w:leftChars="0" w:right="0" w:rightChars="0"/>
        <w:jc w:val="left"/>
        <w:textAlignment w:val="auto"/>
        <w:outlineLvl w:val="9"/>
        <w:rPr>
          <w:rFonts w:hint="eastAsia" w:ascii="仿宋_GB2312" w:hAnsi="仿宋_GB2312" w:eastAsia="仿宋_GB2312" w:cs="仿宋_GB2312"/>
          <w:kern w:val="1"/>
          <w:sz w:val="30"/>
          <w:szCs w:val="30"/>
        </w:rPr>
      </w:pPr>
      <w:r>
        <w:rPr>
          <w:rFonts w:hint="eastAsia" w:ascii="仿宋_GB2312" w:hAnsi="仿宋_GB2312" w:eastAsia="仿宋_GB2312" w:cs="仿宋_GB2312"/>
          <w:kern w:val="1"/>
          <w:sz w:val="30"/>
          <w:szCs w:val="30"/>
        </w:rPr>
        <w:t>日期：</w:t>
      </w:r>
    </w:p>
    <w:p>
      <w:pPr>
        <w:pStyle w:val="7"/>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textAlignment w:val="auto"/>
        <w:outlineLvl w:val="9"/>
        <w:rPr>
          <w:rFonts w:hint="eastAsia" w:ascii="仿宋_GB2312" w:hAnsi="仿宋_GB2312" w:eastAsia="仿宋_GB2312" w:cs="仿宋_GB2312"/>
          <w:kern w:val="1"/>
          <w:sz w:val="30"/>
          <w:szCs w:val="30"/>
          <w:lang w:eastAsia="zh-CN"/>
        </w:rPr>
      </w:pPr>
    </w:p>
    <w:p>
      <w:pPr>
        <w:pStyle w:val="7"/>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textAlignment w:val="auto"/>
        <w:outlineLvl w:val="9"/>
        <w:rPr>
          <w:rFonts w:hint="eastAsia" w:ascii="仿宋_GB2312" w:hAnsi="仿宋_GB2312" w:eastAsia="仿宋_GB2312" w:cs="仿宋_GB2312"/>
          <w:kern w:val="1"/>
          <w:sz w:val="30"/>
          <w:szCs w:val="30"/>
          <w:lang w:eastAsia="zh-CN"/>
        </w:rPr>
      </w:pPr>
    </w:p>
    <w:p>
      <w:pPr>
        <w:pStyle w:val="7"/>
        <w:rPr>
          <w:rFonts w:hint="eastAsia" w:ascii="仿宋_GB2312" w:hAnsi="仿宋_GB2312" w:eastAsia="仿宋_GB2312" w:cs="仿宋_GB2312"/>
          <w:color w:val="auto"/>
          <w:kern w:val="1"/>
          <w:sz w:val="30"/>
          <w:szCs w:val="30"/>
          <w:lang w:eastAsia="zh-CN"/>
        </w:rPr>
      </w:pPr>
    </w:p>
    <w:p>
      <w:pPr>
        <w:pStyle w:val="7"/>
        <w:rPr>
          <w:rFonts w:hint="eastAsia" w:ascii="仿宋_GB2312" w:hAnsi="仿宋_GB2312" w:eastAsia="仿宋_GB2312" w:cs="仿宋_GB2312"/>
          <w:color w:val="auto"/>
          <w:kern w:val="1"/>
          <w:sz w:val="30"/>
          <w:szCs w:val="30"/>
          <w:lang w:eastAsia="zh-CN"/>
        </w:rPr>
      </w:pPr>
    </w:p>
    <w:p>
      <w:pPr>
        <w:pStyle w:val="7"/>
        <w:rPr>
          <w:rFonts w:hint="eastAsia" w:ascii="仿宋_GB2312" w:hAnsi="仿宋_GB2312" w:eastAsia="仿宋_GB2312" w:cs="仿宋_GB2312"/>
          <w:color w:val="auto"/>
          <w:kern w:val="1"/>
          <w:sz w:val="30"/>
          <w:szCs w:val="30"/>
          <w:lang w:eastAsia="zh-CN"/>
        </w:rPr>
      </w:pPr>
    </w:p>
    <w:p>
      <w:pPr>
        <w:pStyle w:val="7"/>
        <w:rPr>
          <w:rFonts w:hint="eastAsia" w:ascii="仿宋_GB2312" w:hAnsi="仿宋_GB2312" w:eastAsia="仿宋_GB2312" w:cs="仿宋_GB2312"/>
          <w:color w:val="auto"/>
          <w:kern w:val="1"/>
          <w:sz w:val="30"/>
          <w:szCs w:val="30"/>
          <w:lang w:eastAsia="zh-CN"/>
        </w:rPr>
      </w:pPr>
    </w:p>
    <w:p>
      <w:pPr>
        <w:pStyle w:val="7"/>
        <w:rPr>
          <w:rFonts w:hint="eastAsia" w:ascii="仿宋_GB2312" w:hAnsi="仿宋_GB2312" w:eastAsia="仿宋_GB2312" w:cs="仿宋_GB2312"/>
          <w:color w:val="auto"/>
          <w:kern w:val="1"/>
          <w:sz w:val="30"/>
          <w:szCs w:val="30"/>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江苏索普新材料2024</w:t>
      </w:r>
      <w:r>
        <w:rPr>
          <w:rFonts w:hint="eastAsia" w:ascii="方正小标宋简体" w:hAnsi="方正小标宋简体" w:eastAsia="方正小标宋简体" w:cs="方正小标宋简体"/>
          <w:b w:val="0"/>
          <w:bCs w:val="0"/>
          <w:sz w:val="44"/>
          <w:szCs w:val="44"/>
        </w:rPr>
        <w:t>年度</w:t>
      </w:r>
      <w:r>
        <w:rPr>
          <w:rFonts w:hint="eastAsia" w:ascii="方正小标宋简体" w:hAnsi="方正小标宋简体" w:eastAsia="方正小标宋简体" w:cs="方正小标宋简体"/>
          <w:b w:val="0"/>
          <w:bCs w:val="0"/>
          <w:sz w:val="44"/>
          <w:szCs w:val="44"/>
          <w:lang w:val="en-US" w:eastAsia="zh-CN"/>
        </w:rPr>
        <w:t>生产装置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绝热施工技术</w:t>
      </w:r>
      <w:r>
        <w:rPr>
          <w:rFonts w:hint="eastAsia" w:ascii="方正小标宋简体" w:hAnsi="方正小标宋简体" w:eastAsia="方正小标宋简体" w:cs="方正小标宋简体"/>
          <w:b w:val="0"/>
          <w:bCs w:val="0"/>
          <w:sz w:val="44"/>
          <w:szCs w:val="44"/>
        </w:rPr>
        <w:t>方案</w:t>
      </w:r>
    </w:p>
    <w:p>
      <w:pPr>
        <w:spacing w:line="440" w:lineRule="exact"/>
        <w:jc w:val="center"/>
        <w:rPr>
          <w:rFonts w:hint="eastAsia" w:ascii="方正小标宋简体" w:hAnsi="方正小标宋简体" w:eastAsia="方正小标宋简体" w:cs="方正小标宋简体"/>
          <w:b/>
          <w:bCs/>
          <w:sz w:val="36"/>
          <w:szCs w:val="36"/>
        </w:rPr>
      </w:pPr>
    </w:p>
    <w:p>
      <w:pPr>
        <w:ind w:firstLine="680" w:firstLineChars="200"/>
        <w:jc w:val="left"/>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一、作业环境</w:t>
      </w:r>
    </w:p>
    <w:tbl>
      <w:tblPr>
        <w:tblStyle w:val="13"/>
        <w:tblW w:w="8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4376"/>
        <w:gridCol w:w="3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437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类别</w:t>
            </w:r>
          </w:p>
        </w:tc>
        <w:tc>
          <w:tcPr>
            <w:tcW w:w="3229"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具体填写要求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现场有无危害介质：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视不同情况而定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现场有无易燃介质：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视不同情况而定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是否需要防护作业：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是否需要动火作业：  有 □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4376" w:type="dxa"/>
            <w:noWrap w:val="0"/>
            <w:vAlign w:val="top"/>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是否需要登高作业：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无 □</w:t>
            </w:r>
          </w:p>
        </w:tc>
        <w:tc>
          <w:tcPr>
            <w:tcW w:w="3229" w:type="dxa"/>
            <w:noWrap w:val="0"/>
            <w:vAlign w:val="top"/>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脚手架由乙方负责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是否需要起吊作业：  有 □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无</w:t>
            </w:r>
            <w:r>
              <w:rPr>
                <w:rFonts w:hint="eastAsia" w:ascii="仿宋_GB2312" w:hAnsi="仿宋_GB2312" w:eastAsia="仿宋_GB2312" w:cs="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检修平台：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4376" w:type="dxa"/>
            <w:noWrap w:val="0"/>
            <w:vAlign w:val="top"/>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受限空间：          有 □ 无 </w:t>
            </w:r>
            <w:r>
              <w:rPr>
                <w:rFonts w:hint="eastAsia" w:ascii="仿宋_GB2312" w:hAnsi="仿宋_GB2312" w:eastAsia="仿宋_GB2312" w:cs="仿宋_GB2312"/>
                <w:sz w:val="24"/>
                <w:szCs w:val="24"/>
                <w:lang w:eastAsia="zh-CN"/>
              </w:rPr>
              <w:t>☑</w:t>
            </w:r>
          </w:p>
        </w:tc>
        <w:tc>
          <w:tcPr>
            <w:tcW w:w="3229" w:type="dxa"/>
            <w:noWrap w:val="0"/>
            <w:vAlign w:val="top"/>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w:t>
            </w:r>
          </w:p>
        </w:tc>
      </w:tr>
    </w:tbl>
    <w:p>
      <w:pPr>
        <w:numPr>
          <w:ilvl w:val="0"/>
          <w:numId w:val="0"/>
        </w:numPr>
        <w:jc w:val="left"/>
        <w:rPr>
          <w:rFonts w:hint="eastAsia" w:ascii="仿宋_GB2312" w:hAnsi="仿宋_GB2312" w:eastAsia="仿宋_GB2312" w:cs="仿宋_GB2312"/>
          <w:sz w:val="34"/>
          <w:szCs w:val="3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二、施工</w:t>
      </w:r>
      <w:r>
        <w:rPr>
          <w:rFonts w:hint="eastAsia" w:ascii="仿宋_GB2312" w:hAnsi="仿宋_GB2312" w:eastAsia="仿宋_GB2312" w:cs="仿宋_GB2312"/>
          <w:sz w:val="34"/>
          <w:szCs w:val="34"/>
        </w:rPr>
        <w:t>方案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1.</w:t>
      </w:r>
      <w:r>
        <w:rPr>
          <w:rFonts w:hint="eastAsia" w:ascii="仿宋_GB2312" w:hAnsi="仿宋_GB2312" w:eastAsia="仿宋_GB2312" w:cs="仿宋_GB2312"/>
          <w:sz w:val="34"/>
          <w:szCs w:val="34"/>
        </w:rPr>
        <w:t>项目名称</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lang w:val="en-US" w:eastAsia="zh-CN"/>
        </w:rPr>
        <w:t>江苏索普新材料2024</w:t>
      </w:r>
      <w:r>
        <w:rPr>
          <w:rFonts w:hint="eastAsia" w:ascii="仿宋_GB2312" w:hAnsi="仿宋_GB2312" w:eastAsia="仿宋_GB2312" w:cs="仿宋_GB2312"/>
          <w:sz w:val="34"/>
          <w:szCs w:val="34"/>
        </w:rPr>
        <w:t>年度</w:t>
      </w:r>
      <w:r>
        <w:rPr>
          <w:rFonts w:hint="eastAsia" w:ascii="仿宋_GB2312" w:hAnsi="仿宋_GB2312" w:eastAsia="仿宋_GB2312" w:cs="仿宋_GB2312"/>
          <w:sz w:val="34"/>
          <w:szCs w:val="34"/>
          <w:lang w:val="en-US" w:eastAsia="zh-CN"/>
        </w:rPr>
        <w:t>绝热施工项目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2.施工内容：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default"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2.1 江苏索普新材料分为硫化+空分、盐化、氯苯、精化事业部及职能部室四个绝热施工片区。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2.2 按甲方要求进行施工，施工工作量具体见施工申请单。</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故障情况说明</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lang w:val="en-US" w:eastAsia="zh-CN"/>
        </w:rPr>
        <w:t>甲方因生产需要实施新安装绝热项目、拆除和修复绝热项目，乙方接到指令后1小时内到达现场施工，</w:t>
      </w:r>
      <w:r>
        <w:rPr>
          <w:rFonts w:hint="eastAsia" w:ascii="仿宋_GB2312" w:hAnsi="仿宋_GB2312" w:eastAsia="仿宋_GB2312" w:cs="仿宋_GB2312"/>
          <w:sz w:val="34"/>
          <w:szCs w:val="34"/>
        </w:rPr>
        <w:t>满足</w:t>
      </w:r>
      <w:r>
        <w:rPr>
          <w:rFonts w:hint="eastAsia" w:ascii="仿宋_GB2312" w:hAnsi="仿宋_GB2312" w:eastAsia="仿宋_GB2312" w:cs="仿宋_GB2312"/>
          <w:sz w:val="34"/>
          <w:szCs w:val="34"/>
          <w:lang w:val="en-US" w:eastAsia="zh-CN"/>
        </w:rPr>
        <w:t>甲方</w:t>
      </w:r>
      <w:r>
        <w:rPr>
          <w:rFonts w:hint="eastAsia" w:ascii="仿宋_GB2312" w:hAnsi="仿宋_GB2312" w:eastAsia="仿宋_GB2312" w:cs="仿宋_GB2312"/>
          <w:sz w:val="34"/>
          <w:szCs w:val="34"/>
        </w:rPr>
        <w:t>需求。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left"/>
        <w:textAlignment w:val="auto"/>
        <w:rPr>
          <w:rFonts w:hint="eastAsia" w:ascii="仿宋_GB2312" w:hAnsi="仿宋_GB2312" w:eastAsia="仿宋_GB2312" w:cs="仿宋_GB2312"/>
          <w:sz w:val="34"/>
          <w:szCs w:val="34"/>
          <w:lang w:eastAsia="zh-CN"/>
        </w:rPr>
      </w:pPr>
      <w:r>
        <w:rPr>
          <w:rFonts w:hint="eastAsia" w:ascii="仿宋_GB2312" w:hAnsi="仿宋_GB2312" w:eastAsia="仿宋_GB2312" w:cs="仿宋_GB2312"/>
          <w:sz w:val="34"/>
          <w:szCs w:val="34"/>
          <w:lang w:val="en-US" w:eastAsia="zh-CN"/>
        </w:rPr>
        <w:t xml:space="preserve">    3.1</w:t>
      </w:r>
      <w:r>
        <w:rPr>
          <w:rFonts w:hint="eastAsia" w:ascii="仿宋_GB2312" w:hAnsi="仿宋_GB2312" w:eastAsia="仿宋_GB2312" w:cs="仿宋_GB2312"/>
          <w:sz w:val="34"/>
          <w:szCs w:val="34"/>
        </w:rPr>
        <w:t>施工人员着装和安全防护措施符合公司相关规定</w:t>
      </w:r>
      <w:r>
        <w:rPr>
          <w:rFonts w:hint="eastAsia" w:ascii="仿宋_GB2312" w:hAnsi="仿宋_GB2312" w:eastAsia="仿宋_GB2312" w:cs="仿宋_GB2312"/>
          <w:sz w:val="34"/>
          <w:szCs w:val="3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lang w:val="en-US" w:eastAsia="zh-CN"/>
        </w:rPr>
        <w:t>3.2乙方须编制检修（绝热施工）方案，经甲方确认后，</w:t>
      </w:r>
      <w:r>
        <w:rPr>
          <w:rFonts w:hint="eastAsia" w:ascii="仿宋_GB2312" w:hAnsi="仿宋_GB2312" w:eastAsia="仿宋_GB2312" w:cs="仿宋_GB2312"/>
          <w:sz w:val="34"/>
          <w:szCs w:val="34"/>
        </w:rPr>
        <w:t>施工人员到现场办理</w:t>
      </w:r>
      <w:r>
        <w:rPr>
          <w:rFonts w:hint="eastAsia" w:ascii="仿宋_GB2312" w:hAnsi="仿宋_GB2312" w:eastAsia="仿宋_GB2312" w:cs="仿宋_GB2312"/>
          <w:sz w:val="34"/>
          <w:szCs w:val="34"/>
          <w:lang w:val="en-US" w:eastAsia="zh-CN"/>
        </w:rPr>
        <w:t>各项安全作业票证</w:t>
      </w:r>
      <w:r>
        <w:rPr>
          <w:rFonts w:hint="eastAsia" w:ascii="仿宋_GB2312" w:hAnsi="仿宋_GB2312" w:eastAsia="仿宋_GB2312" w:cs="仿宋_GB2312"/>
          <w:sz w:val="34"/>
          <w:szCs w:val="34"/>
        </w:rPr>
        <w:t>后方可进行施工</w:t>
      </w:r>
      <w:r>
        <w:rPr>
          <w:rFonts w:hint="eastAsia" w:ascii="仿宋_GB2312" w:hAnsi="仿宋_GB2312" w:eastAsia="仿宋_GB2312" w:cs="仿宋_GB2312"/>
          <w:sz w:val="34"/>
          <w:szCs w:val="3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 xml:space="preserve">    4.材料要求：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lang w:eastAsia="zh-CN"/>
        </w:rPr>
      </w:pPr>
      <w:r>
        <w:rPr>
          <w:rFonts w:hint="eastAsia" w:ascii="仿宋_GB2312" w:hAnsi="仿宋_GB2312" w:eastAsia="仿宋_GB2312" w:cs="仿宋_GB2312"/>
          <w:sz w:val="34"/>
          <w:szCs w:val="34"/>
          <w:lang w:val="en-US" w:eastAsia="zh-CN"/>
        </w:rPr>
        <w:t>4.1除设备本体设计固定绝热层的焊接件外，其余</w:t>
      </w:r>
      <w:r>
        <w:rPr>
          <w:rFonts w:hint="eastAsia" w:ascii="仿宋_GB2312" w:hAnsi="仿宋_GB2312" w:eastAsia="仿宋_GB2312" w:cs="仿宋_GB2312"/>
          <w:sz w:val="34"/>
          <w:szCs w:val="34"/>
        </w:rPr>
        <w:t>涉及的</w:t>
      </w:r>
      <w:r>
        <w:rPr>
          <w:rFonts w:hint="eastAsia" w:ascii="仿宋_GB2312" w:hAnsi="仿宋_GB2312" w:eastAsia="仿宋_GB2312" w:cs="仿宋_GB2312"/>
          <w:sz w:val="34"/>
          <w:szCs w:val="34"/>
          <w:lang w:val="en-US" w:eastAsia="zh-CN"/>
        </w:rPr>
        <w:t>绝热主辅材料包括固定或捆绑附属件均</w:t>
      </w:r>
      <w:r>
        <w:rPr>
          <w:rFonts w:hint="eastAsia" w:ascii="仿宋_GB2312" w:hAnsi="仿宋_GB2312" w:eastAsia="仿宋_GB2312" w:cs="仿宋_GB2312"/>
          <w:sz w:val="34"/>
          <w:szCs w:val="34"/>
        </w:rPr>
        <w:t>由</w:t>
      </w:r>
      <w:r>
        <w:rPr>
          <w:rFonts w:hint="eastAsia" w:ascii="仿宋_GB2312" w:hAnsi="仿宋_GB2312" w:eastAsia="仿宋_GB2312" w:cs="仿宋_GB2312"/>
          <w:sz w:val="34"/>
          <w:szCs w:val="34"/>
          <w:lang w:val="en-US" w:eastAsia="zh-CN"/>
        </w:rPr>
        <w:t>乙方</w:t>
      </w:r>
      <w:r>
        <w:rPr>
          <w:rFonts w:hint="eastAsia" w:ascii="仿宋_GB2312" w:hAnsi="仿宋_GB2312" w:eastAsia="仿宋_GB2312" w:cs="仿宋_GB2312"/>
          <w:sz w:val="34"/>
          <w:szCs w:val="34"/>
        </w:rPr>
        <w:t>提供</w:t>
      </w:r>
      <w:r>
        <w:rPr>
          <w:rFonts w:hint="eastAsia" w:ascii="仿宋_GB2312" w:hAnsi="仿宋_GB2312" w:eastAsia="仿宋_GB2312" w:cs="仿宋_GB2312"/>
          <w:sz w:val="34"/>
          <w:szCs w:val="3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4.2 除新安装、不可拆卸保冷材料不作要求外，其余拆除材料利用包括防护层和绝热材料，乙方可以利旧，保温施工质量须满足甲方生产工艺要求。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left"/>
        <w:textAlignment w:val="auto"/>
        <w:rPr>
          <w:rFonts w:hint="eastAsia" w:ascii="仿宋_GB2312" w:hAnsi="仿宋_GB2312" w:eastAsia="仿宋_GB2312" w:cs="仿宋_GB2312"/>
          <w:color w:val="FF0000"/>
          <w:sz w:val="34"/>
          <w:szCs w:val="34"/>
          <w:lang w:val="en-US" w:eastAsia="zh-CN"/>
        </w:rPr>
      </w:pPr>
      <w:r>
        <w:rPr>
          <w:rFonts w:hint="eastAsia" w:ascii="仿宋_GB2312" w:hAnsi="仿宋_GB2312" w:eastAsia="仿宋_GB2312" w:cs="仿宋_GB2312"/>
          <w:sz w:val="34"/>
          <w:szCs w:val="34"/>
          <w:lang w:val="en-US" w:eastAsia="zh-CN"/>
        </w:rPr>
        <w:t xml:space="preserve">    4.3材料质量和数量满足甲方施工申请单及工艺要求。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三、工期</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lang w:val="en-US" w:eastAsia="zh-CN"/>
        </w:rPr>
        <w:t>施工安排及相关</w:t>
      </w:r>
      <w:r>
        <w:rPr>
          <w:rFonts w:hint="eastAsia" w:ascii="仿宋_GB2312" w:hAnsi="仿宋_GB2312" w:eastAsia="仿宋_GB2312" w:cs="仿宋_GB2312"/>
          <w:sz w:val="34"/>
          <w:szCs w:val="34"/>
        </w:rPr>
        <w:t>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left"/>
        <w:textAlignment w:val="auto"/>
        <w:rPr>
          <w:rFonts w:hint="default" w:ascii="仿宋_GB2312" w:hAnsi="仿宋_GB2312" w:eastAsia="仿宋_GB2312" w:cs="仿宋_GB2312"/>
          <w:sz w:val="34"/>
          <w:szCs w:val="34"/>
          <w:lang w:val="en-US" w:eastAsia="zh-CN"/>
        </w:rPr>
      </w:pPr>
      <w:r>
        <w:rPr>
          <w:rFonts w:hint="eastAsia" w:ascii="仿宋_GB2312" w:hAnsi="仿宋_GB2312" w:eastAsia="仿宋_GB2312" w:cs="仿宋_GB2312"/>
          <w:sz w:val="34"/>
          <w:szCs w:val="34"/>
        </w:rPr>
        <w:t xml:space="preserve">   </w:t>
      </w:r>
      <w:r>
        <w:rPr>
          <w:rFonts w:hint="eastAsia" w:ascii="仿宋_GB2312" w:hAnsi="仿宋_GB2312" w:eastAsia="仿宋_GB2312" w:cs="仿宋_GB2312"/>
          <w:sz w:val="34"/>
          <w:szCs w:val="34"/>
          <w:lang w:val="en-US" w:eastAsia="zh-CN"/>
        </w:rPr>
        <w:t xml:space="preserve"> 1.</w:t>
      </w:r>
      <w:r>
        <w:rPr>
          <w:rFonts w:hint="eastAsia" w:ascii="仿宋_GB2312" w:hAnsi="仿宋_GB2312" w:eastAsia="仿宋_GB2312" w:cs="仿宋_GB2312"/>
          <w:sz w:val="34"/>
          <w:szCs w:val="34"/>
        </w:rPr>
        <w:t xml:space="preserve"> 施工</w:t>
      </w:r>
      <w:r>
        <w:rPr>
          <w:rFonts w:hint="eastAsia" w:ascii="仿宋_GB2312" w:hAnsi="仿宋_GB2312" w:eastAsia="仿宋_GB2312" w:cs="仿宋_GB2312"/>
          <w:sz w:val="34"/>
          <w:szCs w:val="34"/>
          <w:lang w:val="en-US" w:eastAsia="zh-CN"/>
        </w:rPr>
        <w:t>工</w:t>
      </w:r>
      <w:r>
        <w:rPr>
          <w:rFonts w:hint="eastAsia" w:ascii="仿宋_GB2312" w:hAnsi="仿宋_GB2312" w:eastAsia="仿宋_GB2312" w:cs="仿宋_GB2312"/>
          <w:sz w:val="34"/>
          <w:szCs w:val="34"/>
        </w:rPr>
        <w:t>期：</w:t>
      </w:r>
      <w:r>
        <w:rPr>
          <w:rFonts w:hint="eastAsia" w:ascii="仿宋_GB2312" w:hAnsi="仿宋_GB2312" w:eastAsia="仿宋_GB2312" w:cs="仿宋_GB2312"/>
          <w:sz w:val="34"/>
          <w:szCs w:val="34"/>
          <w:highlight w:val="none"/>
        </w:rPr>
        <w:t>202</w:t>
      </w:r>
      <w:r>
        <w:rPr>
          <w:rFonts w:hint="eastAsia" w:ascii="仿宋_GB2312" w:hAnsi="仿宋_GB2312" w:eastAsia="仿宋_GB2312" w:cs="仿宋_GB2312"/>
          <w:sz w:val="34"/>
          <w:szCs w:val="34"/>
          <w:highlight w:val="none"/>
          <w:lang w:val="en-US" w:eastAsia="zh-CN"/>
        </w:rPr>
        <w:t>4</w:t>
      </w:r>
      <w:r>
        <w:rPr>
          <w:rFonts w:hint="eastAsia" w:ascii="仿宋_GB2312" w:hAnsi="仿宋_GB2312" w:eastAsia="仿宋_GB2312" w:cs="仿宋_GB2312"/>
          <w:sz w:val="34"/>
          <w:szCs w:val="34"/>
          <w:highlight w:val="none"/>
        </w:rPr>
        <w:t>.</w:t>
      </w:r>
      <w:r>
        <w:rPr>
          <w:rFonts w:hint="eastAsia" w:ascii="仿宋_GB2312" w:hAnsi="仿宋_GB2312" w:eastAsia="仿宋_GB2312" w:cs="仿宋_GB2312"/>
          <w:sz w:val="34"/>
          <w:szCs w:val="34"/>
          <w:highlight w:val="none"/>
          <w:lang w:val="en-US" w:eastAsia="zh-CN"/>
        </w:rPr>
        <w:t>3</w:t>
      </w:r>
      <w:r>
        <w:rPr>
          <w:rFonts w:hint="eastAsia" w:ascii="仿宋_GB2312" w:hAnsi="仿宋_GB2312" w:eastAsia="仿宋_GB2312" w:cs="仿宋_GB2312"/>
          <w:sz w:val="34"/>
          <w:szCs w:val="34"/>
          <w:highlight w:val="none"/>
        </w:rPr>
        <w:t>.1-202</w:t>
      </w:r>
      <w:r>
        <w:rPr>
          <w:rFonts w:hint="eastAsia" w:ascii="仿宋_GB2312" w:hAnsi="仿宋_GB2312" w:eastAsia="仿宋_GB2312" w:cs="仿宋_GB2312"/>
          <w:sz w:val="34"/>
          <w:szCs w:val="34"/>
          <w:highlight w:val="none"/>
          <w:lang w:val="en-US" w:eastAsia="zh-CN"/>
        </w:rPr>
        <w:t>5</w:t>
      </w:r>
      <w:r>
        <w:rPr>
          <w:rFonts w:hint="eastAsia" w:ascii="仿宋_GB2312" w:hAnsi="仿宋_GB2312" w:eastAsia="仿宋_GB2312" w:cs="仿宋_GB2312"/>
          <w:sz w:val="34"/>
          <w:szCs w:val="34"/>
          <w:highlight w:val="none"/>
        </w:rPr>
        <w:t>.</w:t>
      </w:r>
      <w:r>
        <w:rPr>
          <w:rFonts w:hint="eastAsia" w:ascii="仿宋_GB2312" w:hAnsi="仿宋_GB2312" w:eastAsia="仿宋_GB2312" w:cs="仿宋_GB2312"/>
          <w:sz w:val="34"/>
          <w:szCs w:val="34"/>
          <w:highlight w:val="none"/>
          <w:lang w:val="en-US" w:eastAsia="zh-CN"/>
        </w:rPr>
        <w:t>2</w:t>
      </w:r>
      <w:r>
        <w:rPr>
          <w:rFonts w:hint="eastAsia" w:ascii="仿宋_GB2312" w:hAnsi="仿宋_GB2312" w:eastAsia="仿宋_GB2312" w:cs="仿宋_GB2312"/>
          <w:sz w:val="34"/>
          <w:szCs w:val="34"/>
          <w:highlight w:val="none"/>
        </w:rPr>
        <w:t>.</w:t>
      </w:r>
      <w:r>
        <w:rPr>
          <w:rFonts w:hint="eastAsia" w:ascii="仿宋_GB2312" w:hAnsi="仿宋_GB2312" w:eastAsia="仿宋_GB2312" w:cs="仿宋_GB2312"/>
          <w:sz w:val="34"/>
          <w:szCs w:val="34"/>
          <w:highlight w:val="none"/>
          <w:lang w:val="en-US" w:eastAsia="zh-CN"/>
        </w:rPr>
        <w:t>28</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jc w:val="left"/>
        <w:textAlignment w:val="auto"/>
        <w:rPr>
          <w:rFonts w:hint="eastAsia" w:ascii="仿宋_GB2312" w:hAnsi="仿宋_GB2312" w:eastAsia="仿宋_GB2312" w:cs="仿宋_GB2312"/>
          <w:bCs/>
          <w:color w:val="C00000"/>
          <w:sz w:val="34"/>
          <w:szCs w:val="34"/>
          <w:lang w:val="en-US" w:eastAsia="zh-CN"/>
        </w:rPr>
      </w:pPr>
      <w:r>
        <w:rPr>
          <w:rFonts w:hint="eastAsia" w:ascii="仿宋_GB2312" w:hAnsi="仿宋_GB2312" w:eastAsia="仿宋_GB2312" w:cs="仿宋_GB2312"/>
          <w:sz w:val="34"/>
          <w:szCs w:val="34"/>
          <w:lang w:val="en-US" w:eastAsia="zh-CN"/>
        </w:rPr>
        <w:t xml:space="preserve">2. </w:t>
      </w:r>
      <w:r>
        <w:rPr>
          <w:rFonts w:hint="eastAsia" w:ascii="仿宋_GB2312" w:hAnsi="仿宋_GB2312" w:eastAsia="仿宋_GB2312" w:cs="仿宋_GB2312"/>
          <w:color w:val="C00000"/>
          <w:sz w:val="34"/>
          <w:szCs w:val="34"/>
          <w:lang w:val="en-US" w:eastAsia="zh-CN"/>
        </w:rPr>
        <w:t>施工安排：乙方接到通知必须1小时内响应，到现场</w:t>
      </w:r>
      <w:r>
        <w:rPr>
          <w:rFonts w:hint="eastAsia" w:ascii="仿宋_GB2312" w:hAnsi="仿宋_GB2312" w:eastAsia="仿宋_GB2312" w:cs="仿宋_GB2312"/>
          <w:bCs/>
          <w:color w:val="C00000"/>
          <w:sz w:val="34"/>
          <w:szCs w:val="34"/>
          <w:lang w:val="en-US" w:eastAsia="zh-CN"/>
        </w:rPr>
        <w:t>按甲方的施工申请单内容和要求进行施工。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jc w:val="left"/>
        <w:textAlignment w:val="auto"/>
        <w:rPr>
          <w:rFonts w:hint="eastAsia" w:ascii="仿宋_GB2312" w:hAnsi="仿宋_GB2312" w:eastAsia="仿宋_GB2312" w:cs="仿宋_GB2312"/>
          <w:sz w:val="34"/>
          <w:szCs w:val="34"/>
          <w:lang w:eastAsia="zh-CN"/>
        </w:rPr>
      </w:pPr>
      <w:r>
        <w:rPr>
          <w:rFonts w:hint="eastAsia" w:ascii="仿宋_GB2312" w:hAnsi="仿宋_GB2312" w:eastAsia="仿宋_GB2312" w:cs="仿宋_GB2312"/>
          <w:bCs/>
          <w:sz w:val="34"/>
          <w:szCs w:val="34"/>
          <w:lang w:val="en-US" w:eastAsia="zh-CN"/>
        </w:rPr>
        <w:t>3.</w:t>
      </w:r>
      <w:r>
        <w:rPr>
          <w:rFonts w:hint="eastAsia" w:ascii="仿宋_GB2312" w:hAnsi="仿宋_GB2312" w:eastAsia="仿宋_GB2312" w:cs="仿宋_GB2312"/>
          <w:sz w:val="34"/>
          <w:szCs w:val="34"/>
        </w:rPr>
        <w:t>施工人员到现场办理</w:t>
      </w:r>
      <w:r>
        <w:rPr>
          <w:rFonts w:hint="eastAsia" w:ascii="仿宋_GB2312" w:hAnsi="仿宋_GB2312" w:eastAsia="仿宋_GB2312" w:cs="仿宋_GB2312"/>
          <w:sz w:val="34"/>
          <w:szCs w:val="34"/>
          <w:lang w:val="en-US" w:eastAsia="zh-CN"/>
        </w:rPr>
        <w:t>各项安全作业票证</w:t>
      </w:r>
      <w:r>
        <w:rPr>
          <w:rFonts w:hint="eastAsia" w:ascii="仿宋_GB2312" w:hAnsi="仿宋_GB2312" w:eastAsia="仿宋_GB2312" w:cs="仿宋_GB2312"/>
          <w:sz w:val="34"/>
          <w:szCs w:val="34"/>
        </w:rPr>
        <w:t>后方可进行施工</w:t>
      </w:r>
      <w:r>
        <w:rPr>
          <w:rFonts w:hint="eastAsia" w:ascii="仿宋_GB2312" w:hAnsi="仿宋_GB2312" w:eastAsia="仿宋_GB2312" w:cs="仿宋_GB2312"/>
          <w:sz w:val="34"/>
          <w:szCs w:val="3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80"/>
        <w:jc w:val="left"/>
        <w:textAlignment w:val="auto"/>
        <w:rPr>
          <w:rFonts w:hint="default"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4.绝热施工需要的措施项目，如脚手架等项目由乙方自行负责，甲方现场搭设的检修脚手架经其同意后方可使用。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CFCFC"/>
        <w:kinsoku/>
        <w:wordWrap/>
        <w:overflowPunct/>
        <w:topLinePunct w:val="0"/>
        <w:autoSpaceDE/>
        <w:autoSpaceDN/>
        <w:bidi w:val="0"/>
        <w:adjustRightInd/>
        <w:snapToGrid/>
        <w:spacing w:before="0" w:beforeAutospacing="0" w:after="0" w:afterAutospacing="0" w:line="600" w:lineRule="exact"/>
        <w:ind w:left="0" w:leftChars="0" w:right="0" w:rightChars="0" w:firstLine="680"/>
        <w:jc w:val="left"/>
        <w:textAlignment w:val="baseline"/>
        <w:rPr>
          <w:rFonts w:hint="eastAsia" w:ascii="仿宋_GB2312" w:hAnsi="仿宋_GB2312" w:eastAsia="仿宋_GB2312" w:cs="仿宋_GB2312"/>
          <w:b w:val="0"/>
          <w:kern w:val="2"/>
          <w:sz w:val="34"/>
          <w:szCs w:val="34"/>
          <w:lang w:val="en-US" w:eastAsia="zh-CN" w:bidi="ar-SA"/>
        </w:rPr>
      </w:pPr>
      <w:r>
        <w:rPr>
          <w:rFonts w:hint="eastAsia" w:ascii="仿宋_GB2312" w:hAnsi="仿宋_GB2312" w:eastAsia="仿宋_GB2312" w:cs="仿宋_GB2312"/>
          <w:b w:val="0"/>
          <w:kern w:val="2"/>
          <w:sz w:val="34"/>
          <w:szCs w:val="34"/>
          <w:lang w:val="en-US" w:eastAsia="zh-CN" w:bidi="ar-SA"/>
        </w:rPr>
        <w:t>5.绝热施工按《</w:t>
      </w:r>
      <w:r>
        <w:rPr>
          <w:rFonts w:hint="default" w:ascii="仿宋_GB2312" w:hAnsi="仿宋_GB2312" w:eastAsia="仿宋_GB2312" w:cs="仿宋_GB2312"/>
          <w:b w:val="0"/>
          <w:kern w:val="2"/>
          <w:sz w:val="34"/>
          <w:szCs w:val="34"/>
          <w:lang w:val="en-US" w:eastAsia="zh-CN" w:bidi="ar-SA"/>
        </w:rPr>
        <w:t>工业设备及管道绝热工程施工规范</w:t>
      </w:r>
      <w:r>
        <w:rPr>
          <w:rFonts w:hint="eastAsia" w:ascii="仿宋_GB2312" w:hAnsi="仿宋_GB2312" w:eastAsia="仿宋_GB2312" w:cs="仿宋_GB2312"/>
          <w:b w:val="0"/>
          <w:kern w:val="2"/>
          <w:sz w:val="34"/>
          <w:szCs w:val="34"/>
          <w:lang w:val="en-US" w:eastAsia="zh-CN" w:bidi="ar-SA"/>
        </w:rPr>
        <w:t>》</w:t>
      </w:r>
      <w:r>
        <w:rPr>
          <w:rFonts w:hint="default" w:ascii="仿宋_GB2312" w:hAnsi="仿宋_GB2312" w:eastAsia="仿宋_GB2312" w:cs="仿宋_GB2312"/>
          <w:b w:val="0"/>
          <w:kern w:val="2"/>
          <w:sz w:val="34"/>
          <w:szCs w:val="34"/>
          <w:lang w:val="en-US" w:eastAsia="zh-CN" w:bidi="ar-SA"/>
        </w:rPr>
        <w:t>GB50126-2008</w:t>
      </w:r>
      <w:r>
        <w:rPr>
          <w:rFonts w:hint="eastAsia" w:ascii="仿宋_GB2312" w:hAnsi="仿宋_GB2312" w:eastAsia="仿宋_GB2312" w:cs="仿宋_GB2312"/>
          <w:b w:val="0"/>
          <w:kern w:val="2"/>
          <w:sz w:val="34"/>
          <w:szCs w:val="34"/>
          <w:lang w:val="en-US" w:eastAsia="zh-CN" w:bidi="ar-SA"/>
        </w:rPr>
        <w:t>、《工业设备及管道绝热工程施工质量验收标准》GBT 50185-2019以及公司设备保温管理相关制度要求执行。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CFCFC"/>
        <w:kinsoku/>
        <w:wordWrap/>
        <w:overflowPunct/>
        <w:topLinePunct w:val="0"/>
        <w:autoSpaceDE/>
        <w:autoSpaceDN/>
        <w:bidi w:val="0"/>
        <w:adjustRightInd/>
        <w:snapToGrid/>
        <w:spacing w:before="0" w:beforeAutospacing="0" w:after="0" w:afterAutospacing="0" w:line="600" w:lineRule="exact"/>
        <w:ind w:left="0" w:leftChars="0" w:right="0" w:rightChars="0" w:firstLine="680"/>
        <w:jc w:val="left"/>
        <w:textAlignment w:val="baseline"/>
        <w:rPr>
          <w:rFonts w:hint="eastAsia" w:ascii="仿宋_GB2312" w:hAnsi="仿宋_GB2312" w:eastAsia="仿宋_GB2312" w:cs="仿宋_GB2312"/>
          <w:b w:val="0"/>
          <w:color w:val="FF0000"/>
          <w:kern w:val="2"/>
          <w:sz w:val="34"/>
          <w:szCs w:val="3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default" w:ascii="仿宋_GB2312" w:hAnsi="仿宋_GB2312" w:eastAsia="仿宋_GB2312" w:cs="仿宋_GB2312"/>
          <w:bCs/>
          <w:sz w:val="34"/>
          <w:szCs w:val="34"/>
          <w:lang w:val="en-US" w:eastAsia="zh-CN"/>
        </w:rPr>
      </w:pPr>
      <w:r>
        <w:rPr>
          <w:rFonts w:hint="eastAsia" w:ascii="仿宋_GB2312" w:hAnsi="仿宋_GB2312" w:eastAsia="仿宋_GB2312" w:cs="仿宋_GB2312"/>
          <w:bCs/>
          <w:sz w:val="34"/>
          <w:szCs w:val="34"/>
          <w:lang w:val="en-US" w:eastAsia="zh-CN"/>
        </w:rPr>
        <w:t>6.甲方不定期组织对施工申请单和共检单进行抽查，发现存在施工质量和数量与实际不符的，试情节严重情况进行处罚并记录在案。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四、验收标准</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bCs/>
          <w:sz w:val="34"/>
          <w:szCs w:val="34"/>
          <w:lang w:val="en-US" w:eastAsia="zh-CN"/>
        </w:rPr>
        <w:t>依据《</w:t>
      </w:r>
      <w:r>
        <w:rPr>
          <w:rFonts w:hint="eastAsia" w:ascii="仿宋_GB2312" w:hAnsi="仿宋_GB2312" w:eastAsia="仿宋_GB2312" w:cs="仿宋_GB2312"/>
          <w:bCs/>
          <w:sz w:val="34"/>
          <w:szCs w:val="34"/>
          <w:lang w:eastAsia="zh-CN"/>
        </w:rPr>
        <w:t>工业设备及管道绝热工程施工质量验收标准 》GBT50185-2019</w:t>
      </w:r>
      <w:r>
        <w:rPr>
          <w:rFonts w:hint="eastAsia" w:ascii="仿宋_GB2312" w:hAnsi="仿宋_GB2312" w:eastAsia="仿宋_GB2312" w:cs="仿宋_GB2312"/>
          <w:bCs/>
          <w:sz w:val="34"/>
          <w:szCs w:val="34"/>
          <w:lang w:val="en-US" w:eastAsia="zh-CN"/>
        </w:rPr>
        <w:t>执行。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bCs/>
          <w:sz w:val="34"/>
          <w:szCs w:val="34"/>
          <w:lang w:val="en-US" w:eastAsia="zh-CN"/>
        </w:rPr>
      </w:pPr>
      <w:r>
        <w:rPr>
          <w:rFonts w:hint="eastAsia" w:ascii="仿宋_GB2312" w:hAnsi="仿宋_GB2312" w:eastAsia="仿宋_GB2312" w:cs="仿宋_GB2312"/>
          <w:sz w:val="34"/>
          <w:szCs w:val="34"/>
          <w:lang w:val="en-US" w:eastAsia="zh-CN"/>
        </w:rPr>
        <w:t>五、</w:t>
      </w:r>
      <w:r>
        <w:rPr>
          <w:rFonts w:hint="eastAsia" w:ascii="仿宋_GB2312" w:hAnsi="仿宋_GB2312" w:eastAsia="仿宋_GB2312" w:cs="仿宋_GB2312"/>
          <w:sz w:val="34"/>
          <w:szCs w:val="34"/>
        </w:rPr>
        <w:t>质保要求</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lang w:val="en-US" w:eastAsia="zh-CN"/>
        </w:rPr>
        <w:t>按</w:t>
      </w:r>
      <w:r>
        <w:rPr>
          <w:rFonts w:hint="eastAsia" w:ascii="仿宋_GB2312" w:hAnsi="仿宋_GB2312" w:eastAsia="仿宋_GB2312" w:cs="仿宋_GB2312"/>
          <w:bCs/>
          <w:sz w:val="34"/>
          <w:szCs w:val="34"/>
          <w:lang w:val="en-US" w:eastAsia="zh-CN"/>
        </w:rPr>
        <w:t>公司设备保温管理相关要求执行。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textAlignment w:val="auto"/>
        <w:rPr>
          <w:rFonts w:hint="eastAsia" w:ascii="仿宋_GB2312" w:hAnsi="仿宋_GB2312" w:eastAsia="仿宋_GB2312" w:cs="仿宋_GB2312"/>
          <w:bCs/>
          <w:sz w:val="34"/>
          <w:szCs w:val="34"/>
          <w:lang w:val="en-US" w:eastAsia="zh-CN"/>
        </w:rPr>
      </w:pPr>
      <w:r>
        <w:rPr>
          <w:rFonts w:hint="eastAsia" w:ascii="仿宋_GB2312" w:hAnsi="仿宋_GB2312" w:eastAsia="仿宋_GB2312" w:cs="仿宋_GB2312"/>
          <w:bCs/>
          <w:sz w:val="34"/>
          <w:szCs w:val="34"/>
          <w:lang w:val="en-US" w:eastAsia="zh-CN"/>
        </w:rPr>
        <w:t>1.保质期规定：指在相应的环境下正常使用的寿命期限，不包含由于检修、故障缺陷、人为等因素造成的损坏，视情况需要现场挂保质期牌。</w:t>
      </w:r>
    </w:p>
    <w:tbl>
      <w:tblPr>
        <w:tblStyle w:val="13"/>
        <w:tblW w:w="58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1403"/>
        <w:gridCol w:w="1561"/>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8"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分类</w:t>
            </w:r>
          </w:p>
        </w:tc>
        <w:tc>
          <w:tcPr>
            <w:tcW w:w="1403"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一般性区域</w:t>
            </w:r>
          </w:p>
        </w:tc>
        <w:tc>
          <w:tcPr>
            <w:tcW w:w="1561"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轻度性区域</w:t>
            </w:r>
          </w:p>
        </w:tc>
        <w:tc>
          <w:tcPr>
            <w:tcW w:w="1675"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特殊侵蚀区域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208"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保温</w:t>
            </w:r>
          </w:p>
        </w:tc>
        <w:tc>
          <w:tcPr>
            <w:tcW w:w="1403"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7年</w:t>
            </w:r>
          </w:p>
        </w:tc>
        <w:tc>
          <w:tcPr>
            <w:tcW w:w="1561"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5年</w:t>
            </w:r>
          </w:p>
        </w:tc>
        <w:tc>
          <w:tcPr>
            <w:tcW w:w="1675"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08"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保冷</w:t>
            </w:r>
          </w:p>
        </w:tc>
        <w:tc>
          <w:tcPr>
            <w:tcW w:w="1403"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6年</w:t>
            </w:r>
          </w:p>
        </w:tc>
        <w:tc>
          <w:tcPr>
            <w:tcW w:w="1561"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4年</w:t>
            </w:r>
          </w:p>
        </w:tc>
        <w:tc>
          <w:tcPr>
            <w:tcW w:w="1675" w:type="dxa"/>
            <w:noWrap w:val="0"/>
            <w:vAlign w:val="center"/>
          </w:tcPr>
          <w:p>
            <w:pPr>
              <w:keepNext w:val="0"/>
              <w:keepLines w:val="0"/>
              <w:pageBreakBefore w:val="0"/>
              <w:widowControl w:val="0"/>
              <w:tabs>
                <w:tab w:val="left" w:pos="0"/>
              </w:tabs>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2年</w:t>
            </w:r>
          </w:p>
        </w:tc>
      </w:tr>
    </w:tbl>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rPr>
          <w:rFonts w:hint="default"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 xml:space="preserve">    2.质保期内发生非甲方引起的的施工质量原因，质保期内乙方负责免费更换。</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3.工作量确认及结算、费用支付：</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C00000"/>
          <w:sz w:val="34"/>
          <w:szCs w:val="34"/>
          <w:lang w:val="en-US" w:eastAsia="zh-CN"/>
        </w:rPr>
      </w:pPr>
      <w:r>
        <w:rPr>
          <w:rFonts w:hint="eastAsia" w:ascii="仿宋_GB2312" w:hAnsi="仿宋_GB2312" w:eastAsia="仿宋_GB2312" w:cs="仿宋_GB2312"/>
          <w:color w:val="C00000"/>
          <w:sz w:val="34"/>
          <w:szCs w:val="34"/>
          <w:lang w:val="en-US" w:eastAsia="zh-CN"/>
        </w:rPr>
        <w:t>3.1施工单位依据施工申请单及共检单，编制工程造价书（含软件版），由索普新材料办理OA维修费用结算单报送集团审计部审定。</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C00000"/>
          <w:sz w:val="34"/>
          <w:szCs w:val="34"/>
          <w:lang w:val="en-US" w:eastAsia="zh-CN"/>
        </w:rPr>
      </w:pPr>
      <w:r>
        <w:rPr>
          <w:rFonts w:hint="eastAsia" w:ascii="仿宋_GB2312" w:hAnsi="仿宋_GB2312" w:eastAsia="仿宋_GB2312" w:cs="仿宋_GB2312"/>
          <w:color w:val="C00000"/>
          <w:sz w:val="34"/>
          <w:szCs w:val="34"/>
          <w:lang w:val="en-US" w:eastAsia="zh-CN"/>
        </w:rPr>
        <w:t>3.2集团审计部审定后，在审定价基础上按乙方投标时下浮率下浮，并出具索普新材料维修费用结算单。</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3.3 质保费用结算：施工结束验收合格后1年内无质量问题支付。如在质保期内存在施工质量问题，可在履约保证金中按甲方审定实际损失扣除，履约保证金不足50%时，乙方需自行补足。</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六、环保要求</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1.施工单位做到工完料尽场地清。</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C00000"/>
          <w:sz w:val="34"/>
          <w:szCs w:val="34"/>
          <w:lang w:val="en-US" w:eastAsia="zh-CN"/>
        </w:rPr>
      </w:pPr>
      <w:r>
        <w:rPr>
          <w:rFonts w:hint="eastAsia" w:ascii="仿宋_GB2312" w:hAnsi="仿宋_GB2312" w:eastAsia="仿宋_GB2312" w:cs="仿宋_GB2312"/>
          <w:color w:val="C00000"/>
          <w:sz w:val="34"/>
          <w:szCs w:val="34"/>
          <w:lang w:val="en-US" w:eastAsia="zh-CN"/>
        </w:rPr>
        <w:t>2.现场拆除的材料</w:t>
      </w:r>
      <w:r>
        <w:rPr>
          <w:rFonts w:hint="eastAsia" w:ascii="仿宋_GB2312" w:hAnsi="仿宋_GB2312" w:eastAsia="仿宋_GB2312" w:cs="仿宋_GB2312"/>
          <w:i/>
          <w:iCs/>
          <w:color w:val="C00000"/>
          <w:sz w:val="34"/>
          <w:szCs w:val="34"/>
          <w:lang w:val="en-US" w:eastAsia="zh-CN"/>
        </w:rPr>
        <w:t>，</w:t>
      </w:r>
      <w:r>
        <w:rPr>
          <w:rFonts w:hint="eastAsia" w:ascii="仿宋_GB2312" w:hAnsi="仿宋_GB2312" w:eastAsia="仿宋_GB2312" w:cs="仿宋_GB2312"/>
          <w:color w:val="C00000"/>
          <w:sz w:val="34"/>
          <w:szCs w:val="34"/>
          <w:lang w:val="en-US" w:eastAsia="zh-CN"/>
        </w:rPr>
        <w:t>不能利旧的，由乙方带走，交有资质公司处置，框架合同须注明，未按合同履行，甲方按照公司规章制度做出考核。</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七、维修资质及要求</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1.施工单位需具备绝热施工二级资质、所有现场施工人员具有登高作业资质、脚手架搭设人员具有架子工资质。</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default" w:ascii="仿宋_GB2312" w:hAnsi="仿宋_GB2312" w:eastAsia="仿宋_GB2312" w:cs="仿宋_GB2312"/>
          <w:sz w:val="34"/>
          <w:szCs w:val="34"/>
          <w:highlight w:val="none"/>
          <w:lang w:val="en-US" w:eastAsia="zh-CN"/>
        </w:rPr>
      </w:pPr>
      <w:r>
        <w:rPr>
          <w:rFonts w:hint="eastAsia" w:ascii="仿宋_GB2312" w:hAnsi="仿宋_GB2312" w:eastAsia="仿宋_GB2312" w:cs="仿宋_GB2312"/>
          <w:sz w:val="34"/>
          <w:szCs w:val="34"/>
          <w:lang w:val="en-US" w:eastAsia="zh-CN"/>
        </w:rPr>
        <w:t>2.施工单位必须有三年以上至少三家化工企业绝热施工业绩，需有</w:t>
      </w:r>
      <w:r>
        <w:rPr>
          <w:rFonts w:hint="eastAsia" w:ascii="仿宋_GB2312" w:hAnsi="仿宋_GB2312" w:eastAsia="仿宋_GB2312" w:cs="仿宋_GB2312"/>
          <w:sz w:val="34"/>
          <w:szCs w:val="34"/>
          <w:highlight w:val="none"/>
          <w:lang w:val="en-US" w:eastAsia="zh-CN"/>
        </w:rPr>
        <w:t>30米以上登高施工业绩，</w:t>
      </w:r>
      <w:r>
        <w:rPr>
          <w:rFonts w:hint="eastAsia" w:ascii="仿宋_GB2312" w:hAnsi="仿宋_GB2312" w:eastAsia="仿宋_GB2312" w:cs="仿宋_GB2312"/>
          <w:color w:val="FF0000"/>
          <w:sz w:val="34"/>
          <w:szCs w:val="34"/>
          <w:highlight w:val="none"/>
          <w:lang w:val="en-US" w:eastAsia="zh-CN"/>
        </w:rPr>
        <w:t>若在我公司有施工业绩的可不提供。</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highlight w:val="none"/>
          <w:lang w:val="en-US" w:eastAsia="zh-CN"/>
        </w:rPr>
        <w:t>3.现场急修（含节假日）能在1小时内响应，满</w:t>
      </w:r>
      <w:r>
        <w:rPr>
          <w:rFonts w:hint="eastAsia" w:ascii="仿宋_GB2312" w:hAnsi="仿宋_GB2312" w:eastAsia="仿宋_GB2312" w:cs="仿宋_GB2312"/>
          <w:sz w:val="34"/>
          <w:szCs w:val="34"/>
          <w:lang w:val="en-US" w:eastAsia="zh-CN"/>
        </w:rPr>
        <w:t>足甲方施工安排及要求。</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4、中标单位确认后，须交纳相应的履约保证金。</w:t>
      </w:r>
    </w:p>
    <w:tbl>
      <w:tblPr>
        <w:tblStyle w:val="14"/>
        <w:tblpPr w:leftFromText="180" w:rightFromText="180" w:vertAnchor="text" w:horzAnchor="page" w:tblpX="2617" w:tblpY="160"/>
        <w:tblOverlap w:val="never"/>
        <w:tblW w:w="64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6"/>
        <w:gridCol w:w="1380"/>
        <w:gridCol w:w="1035"/>
        <w:gridCol w:w="825"/>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6"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类别</w:t>
            </w:r>
          </w:p>
        </w:tc>
        <w:tc>
          <w:tcPr>
            <w:tcW w:w="1380"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硫化+空分</w:t>
            </w:r>
          </w:p>
        </w:tc>
        <w:tc>
          <w:tcPr>
            <w:tcW w:w="103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盐化</w:t>
            </w:r>
          </w:p>
        </w:tc>
        <w:tc>
          <w:tcPr>
            <w:tcW w:w="82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氯苯</w:t>
            </w:r>
          </w:p>
        </w:tc>
        <w:tc>
          <w:tcPr>
            <w:tcW w:w="175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精化及部室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6"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15"/>
                <w:szCs w:val="15"/>
                <w:vertAlign w:val="baseline"/>
                <w:lang w:val="en-US" w:eastAsia="zh-CN"/>
              </w:rPr>
              <w:t>履约保证金（万元）</w:t>
            </w:r>
          </w:p>
        </w:tc>
        <w:tc>
          <w:tcPr>
            <w:tcW w:w="1380"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 xml:space="preserve"> 4</w:t>
            </w:r>
          </w:p>
        </w:tc>
        <w:tc>
          <w:tcPr>
            <w:tcW w:w="103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82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755"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r>
    </w:tbl>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rPr>
          <w:rFonts w:hint="eastAsia" w:ascii="仿宋_GB2312" w:hAnsi="仿宋_GB2312" w:eastAsia="仿宋_GB2312" w:cs="仿宋_GB2312"/>
          <w:sz w:val="34"/>
          <w:szCs w:val="3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八、技术招标</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highlight w:val="none"/>
          <w:lang w:val="en-US" w:eastAsia="zh-CN"/>
        </w:rPr>
      </w:pPr>
      <w:r>
        <w:rPr>
          <w:rFonts w:hint="eastAsia" w:ascii="仿宋_GB2312" w:hAnsi="仿宋_GB2312" w:eastAsia="仿宋_GB2312" w:cs="仿宋_GB2312"/>
          <w:color w:val="auto"/>
          <w:sz w:val="34"/>
          <w:szCs w:val="34"/>
          <w:highlight w:val="none"/>
          <w:lang w:val="en-US" w:eastAsia="zh-CN"/>
        </w:rPr>
        <w:t>1.满足甲方《绝热施工单位资质审查清单》要求，且评分</w:t>
      </w:r>
      <w:r>
        <w:rPr>
          <w:rFonts w:hint="default" w:ascii="Arial" w:hAnsi="Arial" w:eastAsia="仿宋_GB2312" w:cs="Arial"/>
          <w:color w:val="auto"/>
          <w:sz w:val="34"/>
          <w:szCs w:val="34"/>
          <w:highlight w:val="none"/>
          <w:lang w:val="en-US" w:eastAsia="zh-CN"/>
        </w:rPr>
        <w:t>≥</w:t>
      </w:r>
      <w:r>
        <w:rPr>
          <w:rFonts w:hint="eastAsia" w:ascii="仿宋_GB2312" w:hAnsi="仿宋_GB2312" w:eastAsia="仿宋_GB2312" w:cs="仿宋_GB2312"/>
          <w:color w:val="auto"/>
          <w:sz w:val="34"/>
          <w:szCs w:val="34"/>
          <w:highlight w:val="none"/>
          <w:lang w:val="en-US" w:eastAsia="zh-CN"/>
        </w:rPr>
        <w:t>80分的施工单位，方可参与商务竞标。</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sz w:val="34"/>
          <w:szCs w:val="34"/>
          <w:lang w:val="en-US" w:eastAsia="zh-CN"/>
        </w:rPr>
      </w:pPr>
      <w:r>
        <w:rPr>
          <w:rFonts w:hint="eastAsia" w:ascii="仿宋_GB2312" w:hAnsi="仿宋_GB2312" w:eastAsia="仿宋_GB2312" w:cs="仿宋_GB2312"/>
          <w:sz w:val="34"/>
          <w:szCs w:val="34"/>
          <w:lang w:val="en-US" w:eastAsia="zh-CN"/>
        </w:rPr>
        <w:t>2.结合施工条件及项目分类，工作量项目繁杂，为确保绝热施工的质量、安全、进度，采取最高下浮率分片区确定施工单位。</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3. 招标要求：</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3.1按照综合评分法确定中标单位外，其余片区按照综合评分法确定，得分高者为第一中标单位，依次第二者为备选单位。</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3.2 为保证日常和大修施工进度，为保证甲方权益优先，中标单位至少选择二家以上，一家单位中标不超过2个片区。</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default" w:ascii="仿宋_GB2312" w:hAnsi="仿宋_GB2312" w:eastAsia="仿宋_GB2312" w:cs="仿宋_GB2312"/>
          <w:color w:val="auto"/>
          <w:sz w:val="34"/>
          <w:szCs w:val="34"/>
          <w:highlight w:val="none"/>
          <w:lang w:val="en-US" w:eastAsia="zh-CN"/>
        </w:rPr>
      </w:pPr>
      <w:r>
        <w:rPr>
          <w:rFonts w:hint="eastAsia" w:ascii="仿宋_GB2312" w:hAnsi="仿宋_GB2312" w:eastAsia="仿宋_GB2312" w:cs="仿宋_GB2312"/>
          <w:color w:val="auto"/>
          <w:sz w:val="34"/>
          <w:szCs w:val="34"/>
          <w:highlight w:val="none"/>
          <w:lang w:val="en-US" w:eastAsia="zh-CN"/>
        </w:rPr>
        <w:t>3.3 每单位投标保证金为5万元，开标前一天将此投标保证金打到甲方公司指定账户，若未到账视为废标。若中标后无正当理由放弃的不予返还；中标单位的投标保证金转为履约保证金，多退少补。未中标单位的投标保证金，将于开标后一周内返还。</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4.招标办法：</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4.1综合评分总分按100分计，其中投标单位资质审查占30分，审后下浮率占70分。</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C00000"/>
          <w:sz w:val="34"/>
          <w:szCs w:val="34"/>
          <w:lang w:val="en-US" w:eastAsia="zh-CN"/>
        </w:rPr>
      </w:pPr>
      <w:r>
        <w:rPr>
          <w:rFonts w:hint="eastAsia" w:ascii="仿宋_GB2312" w:hAnsi="仿宋_GB2312" w:eastAsia="仿宋_GB2312" w:cs="仿宋_GB2312"/>
          <w:color w:val="auto"/>
          <w:sz w:val="34"/>
          <w:szCs w:val="34"/>
          <w:lang w:val="en-US" w:eastAsia="zh-CN"/>
        </w:rPr>
        <w:t>4.2审后下浮率为施工单位根据实际施工经验竞标时上报的审后下浮率。即为施工单位依据甲方施工申请单和共检单，编制江苏索普新材料检修结算单，</w:t>
      </w:r>
      <w:r>
        <w:rPr>
          <w:rFonts w:hint="eastAsia" w:ascii="仿宋_GB2312" w:hAnsi="仿宋_GB2312" w:eastAsia="仿宋_GB2312" w:cs="仿宋_GB2312"/>
          <w:color w:val="C00000"/>
          <w:sz w:val="34"/>
          <w:szCs w:val="34"/>
          <w:lang w:val="en-US" w:eastAsia="zh-CN"/>
        </w:rPr>
        <w:t>经江苏索普新材料科技有限公司核定后，报送集团审计部审定后，在此基础上核减的下浮率。</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highlight w:val="none"/>
          <w:lang w:val="en-US" w:eastAsia="zh-CN"/>
        </w:rPr>
      </w:pPr>
      <w:r>
        <w:rPr>
          <w:rFonts w:hint="eastAsia" w:ascii="仿宋_GB2312" w:hAnsi="仿宋_GB2312" w:eastAsia="仿宋_GB2312" w:cs="仿宋_GB2312"/>
          <w:color w:val="auto"/>
          <w:sz w:val="34"/>
          <w:szCs w:val="34"/>
          <w:highlight w:val="none"/>
          <w:lang w:val="en-US" w:eastAsia="zh-CN"/>
        </w:rPr>
        <w:t>4.2.1投标单位按标段分别报下浮率，同一标段最低下浮率（L）得基本分50分、最高下浮率（H）得70分，中间下浮率采用直线插入法计算实得分。</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p>
    <w:tbl>
      <w:tblPr>
        <w:tblStyle w:val="13"/>
        <w:tblW w:w="91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93"/>
        <w:gridCol w:w="1000"/>
        <w:gridCol w:w="987"/>
        <w:gridCol w:w="1000"/>
        <w:gridCol w:w="987"/>
        <w:gridCol w:w="1000"/>
        <w:gridCol w:w="987"/>
        <w:gridCol w:w="1009"/>
        <w:gridCol w:w="9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119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分类</w:t>
            </w:r>
          </w:p>
        </w:tc>
        <w:tc>
          <w:tcPr>
            <w:tcW w:w="3974"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sz w:val="20"/>
                <w:szCs w:val="20"/>
                <w:u w:val="none"/>
                <w:lang w:val="en-US" w:eastAsia="zh-CN"/>
              </w:rPr>
              <w:t xml:space="preserve">             施工单名称</w:t>
            </w:r>
          </w:p>
        </w:tc>
        <w:tc>
          <w:tcPr>
            <w:tcW w:w="3989"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Arial" w:hAnsi="Arial" w:eastAsia="宋体" w:cs="Arial"/>
                <w:i w:val="0"/>
                <w:color w:val="000000"/>
                <w:sz w:val="20"/>
                <w:szCs w:val="20"/>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9" w:hRule="atLeast"/>
        </w:trPr>
        <w:tc>
          <w:tcPr>
            <w:tcW w:w="119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下浮率（%）</w:t>
            </w: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折算实得分</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资质评审分</w:t>
            </w: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折算实得分</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下浮率（%）</w:t>
            </w: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折算实得分</w:t>
            </w:r>
          </w:p>
        </w:tc>
        <w:tc>
          <w:tcPr>
            <w:tcW w:w="10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资质评审分</w:t>
            </w:r>
          </w:p>
        </w:tc>
        <w:tc>
          <w:tcPr>
            <w:tcW w:w="9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折算实得分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11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仿宋_GB2312" w:hAnsi="仿宋_GB2312" w:eastAsia="仿宋_GB2312" w:cs="仿宋_GB2312"/>
                <w:sz w:val="21"/>
                <w:szCs w:val="21"/>
                <w:vertAlign w:val="baseline"/>
                <w:lang w:val="en-US" w:eastAsia="zh-CN"/>
              </w:rPr>
              <w:t>硫化+空分</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11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仿宋_GB2312" w:hAnsi="仿宋_GB2312" w:eastAsia="仿宋_GB2312" w:cs="仿宋_GB2312"/>
                <w:sz w:val="21"/>
                <w:szCs w:val="21"/>
                <w:vertAlign w:val="baseline"/>
                <w:lang w:val="en-US" w:eastAsia="zh-CN"/>
              </w:rPr>
              <w:t>盐化</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11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仿宋_GB2312" w:hAnsi="仿宋_GB2312" w:eastAsia="仿宋_GB2312" w:cs="仿宋_GB2312"/>
                <w:sz w:val="21"/>
                <w:szCs w:val="21"/>
                <w:vertAlign w:val="baseline"/>
                <w:lang w:val="en-US" w:eastAsia="zh-CN"/>
              </w:rPr>
              <w:t>氯苯</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11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仿宋_GB2312" w:hAnsi="仿宋_GB2312" w:eastAsia="仿宋_GB2312" w:cs="仿宋_GB2312"/>
                <w:sz w:val="21"/>
                <w:szCs w:val="21"/>
                <w:vertAlign w:val="baseline"/>
                <w:lang w:val="en-US" w:eastAsia="zh-CN"/>
              </w:rPr>
              <w:t>精化及部室</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10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99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r>
    </w:tbl>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firstLine="680"/>
        <w:jc w:val="left"/>
        <w:rPr>
          <w:rFonts w:hint="eastAsia" w:ascii="仿宋_GB2312" w:hAnsi="仿宋_GB2312" w:eastAsia="仿宋_GB2312" w:cs="仿宋_GB2312"/>
          <w:sz w:val="34"/>
          <w:szCs w:val="34"/>
          <w:highlight w:val="none"/>
          <w:lang w:val="en-US" w:eastAsia="zh-CN"/>
        </w:rPr>
      </w:pPr>
      <w:r>
        <w:rPr>
          <w:rFonts w:hint="eastAsia" w:ascii="仿宋_GB2312" w:hAnsi="仿宋_GB2312" w:eastAsia="仿宋_GB2312" w:cs="仿宋_GB2312"/>
          <w:sz w:val="34"/>
          <w:szCs w:val="34"/>
          <w:highlight w:val="none"/>
          <w:lang w:val="en-US" w:eastAsia="zh-CN"/>
        </w:rPr>
        <w:t>5.评标规则：</w:t>
      </w:r>
    </w:p>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firstLine="680"/>
        <w:jc w:val="left"/>
        <w:rPr>
          <w:rFonts w:hint="eastAsia" w:ascii="仿宋_GB2312" w:hAnsi="仿宋_GB2312" w:eastAsia="仿宋_GB2312" w:cs="仿宋_GB2312"/>
          <w:sz w:val="34"/>
          <w:szCs w:val="34"/>
          <w:highlight w:val="none"/>
          <w:lang w:val="en-US" w:eastAsia="zh-CN"/>
        </w:rPr>
      </w:pPr>
      <w:r>
        <w:rPr>
          <w:rFonts w:hint="eastAsia" w:ascii="仿宋_GB2312" w:hAnsi="仿宋_GB2312" w:eastAsia="仿宋_GB2312" w:cs="仿宋_GB2312"/>
          <w:sz w:val="34"/>
          <w:szCs w:val="34"/>
          <w:highlight w:val="none"/>
          <w:lang w:val="en-US" w:eastAsia="zh-CN"/>
        </w:rPr>
        <w:t>5.1投标单位资质评分</w:t>
      </w:r>
      <w:r>
        <w:rPr>
          <w:rFonts w:hint="default" w:ascii="仿宋_GB2312" w:hAnsi="仿宋_GB2312" w:eastAsia="仿宋_GB2312" w:cs="仿宋_GB2312"/>
          <w:sz w:val="34"/>
          <w:szCs w:val="34"/>
          <w:highlight w:val="none"/>
          <w:lang w:val="en-US" w:eastAsia="zh-CN"/>
        </w:rPr>
        <w:t>≥</w:t>
      </w:r>
      <w:r>
        <w:rPr>
          <w:rFonts w:hint="eastAsia" w:ascii="仿宋_GB2312" w:hAnsi="仿宋_GB2312" w:eastAsia="仿宋_GB2312" w:cs="仿宋_GB2312"/>
          <w:sz w:val="34"/>
          <w:szCs w:val="34"/>
          <w:highlight w:val="none"/>
          <w:lang w:val="en-US" w:eastAsia="zh-CN"/>
        </w:rPr>
        <w:t>80分，方可进入商务评标，按综合评分法评标（参见招标办法4.1条款）；若&lt;80分，不参与商务评标。</w:t>
      </w:r>
    </w:p>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firstLine="680"/>
        <w:jc w:val="left"/>
        <w:rPr>
          <w:rFonts w:hint="eastAsia" w:ascii="仿宋_GB2312" w:hAnsi="仿宋_GB2312" w:eastAsia="仿宋_GB2312" w:cs="仿宋_GB2312"/>
          <w:sz w:val="34"/>
          <w:szCs w:val="34"/>
          <w:highlight w:val="none"/>
          <w:lang w:val="en-US" w:eastAsia="zh-CN"/>
        </w:rPr>
      </w:pPr>
      <w:r>
        <w:rPr>
          <w:rFonts w:hint="eastAsia" w:ascii="仿宋_GB2312" w:hAnsi="仿宋_GB2312" w:eastAsia="仿宋_GB2312" w:cs="仿宋_GB2312"/>
          <w:sz w:val="34"/>
          <w:szCs w:val="34"/>
          <w:highlight w:val="none"/>
          <w:lang w:val="en-US" w:eastAsia="zh-CN"/>
        </w:rPr>
        <w:t>5.2若投标单位综合评分得分最高超过二个标段，具备优先选择权，只能也必须选择其中二个标段；剩余标段依据其他投标单位得分高低依次进入甲方议标阶段，直至确定中标单位。综合评分最高的投标单位放弃其中任何一个标段须经甲方同意后方可，否则没收投标保证金、并取消投标资格。</w:t>
      </w:r>
    </w:p>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firstLine="680"/>
        <w:jc w:val="left"/>
        <w:rPr>
          <w:rFonts w:hint="eastAsia" w:ascii="仿宋_GB2312" w:hAnsi="仿宋_GB2312" w:eastAsia="仿宋_GB2312" w:cs="仿宋_GB2312"/>
          <w:sz w:val="34"/>
          <w:szCs w:val="34"/>
          <w:highlight w:val="none"/>
          <w:lang w:val="en-US" w:eastAsia="zh-CN"/>
        </w:rPr>
      </w:pPr>
      <w:r>
        <w:rPr>
          <w:rFonts w:hint="eastAsia" w:ascii="仿宋_GB2312" w:hAnsi="仿宋_GB2312" w:eastAsia="仿宋_GB2312" w:cs="仿宋_GB2312"/>
          <w:sz w:val="34"/>
          <w:szCs w:val="34"/>
          <w:highlight w:val="none"/>
          <w:lang w:val="en-US" w:eastAsia="zh-CN"/>
        </w:rPr>
        <w:t>5.3 乙方投标下浮率超出合理成本，乙方须向甲方提供书面澄清函，必要时乙方须当面作出解释，若乙方未作出合理解释，甲方有理由视作废标，并视情况扣除保证金1-5万元。</w:t>
      </w:r>
    </w:p>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firstLine="680"/>
        <w:jc w:val="left"/>
        <w:rPr>
          <w:rFonts w:hint="eastAsia" w:ascii="仿宋_GB2312" w:hAnsi="仿宋_GB2312" w:eastAsia="仿宋_GB2312" w:cs="仿宋_GB2312"/>
          <w:sz w:val="34"/>
          <w:szCs w:val="34"/>
          <w:highlight w:val="none"/>
          <w:lang w:val="en-US" w:eastAsia="zh-CN"/>
        </w:rPr>
      </w:pPr>
      <w:r>
        <w:rPr>
          <w:rFonts w:hint="eastAsia" w:ascii="仿宋_GB2312" w:hAnsi="仿宋_GB2312" w:eastAsia="仿宋_GB2312" w:cs="仿宋_GB2312"/>
          <w:sz w:val="34"/>
          <w:szCs w:val="34"/>
          <w:highlight w:val="none"/>
          <w:lang w:val="en-US" w:eastAsia="zh-CN"/>
        </w:rPr>
        <w:t>5.4 同一标段综合评分相同的投标单位，资质评分高的单位作为第一中标候选人；若资质评分也相同则进入二次报价，第二次下浮率高者中标。</w:t>
      </w:r>
    </w:p>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firstLine="68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6.合同期内审计规则，按江苏省安装工程计价定额2014版执行：</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80" w:firstLineChars="200"/>
        <w:jc w:val="left"/>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6.1常用主材价格按下表执行，一年内不变动，表中未涉及主材由甲方风险控制部另行核定。</w:t>
      </w:r>
    </w:p>
    <w:p>
      <w:pPr>
        <w:keepNext w:val="0"/>
        <w:keepLines w:val="0"/>
        <w:pageBreakBefore w:val="0"/>
        <w:numPr>
          <w:ilvl w:val="0"/>
          <w:numId w:val="0"/>
        </w:numPr>
        <w:kinsoku/>
        <w:wordWrap/>
        <w:overflowPunct/>
        <w:topLinePunct w:val="0"/>
        <w:autoSpaceDE/>
        <w:autoSpaceDN/>
        <w:bidi w:val="0"/>
        <w:adjustRightInd/>
        <w:snapToGrid/>
        <w:spacing w:line="600" w:lineRule="exact"/>
        <w:ind w:right="0" w:rightChars="0"/>
        <w:jc w:val="left"/>
        <w:rPr>
          <w:rFonts w:hint="eastAsia" w:ascii="仿宋_GB2312" w:hAnsi="仿宋_GB2312" w:eastAsia="仿宋_GB2312" w:cs="仿宋_GB2312"/>
          <w:color w:val="auto"/>
          <w:sz w:val="34"/>
          <w:szCs w:val="34"/>
          <w:lang w:val="en-US" w:eastAsia="zh-CN"/>
        </w:rPr>
      </w:pPr>
    </w:p>
    <w:tbl>
      <w:tblPr>
        <w:tblStyle w:val="13"/>
        <w:tblW w:w="66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80"/>
        <w:gridCol w:w="1080"/>
        <w:gridCol w:w="2205"/>
        <w:gridCol w:w="840"/>
        <w:gridCol w:w="1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3" w:hRule="atLeast"/>
          <w:jc w:val="center"/>
        </w:trPr>
        <w:tc>
          <w:tcPr>
            <w:tcW w:w="6630"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C00000"/>
                <w:sz w:val="18"/>
                <w:szCs w:val="18"/>
                <w:u w:val="none"/>
              </w:rPr>
            </w:pPr>
            <w:r>
              <w:rPr>
                <w:rFonts w:hint="eastAsia" w:ascii="宋体" w:hAnsi="宋体" w:eastAsia="宋体" w:cs="宋体"/>
                <w:b/>
                <w:bCs/>
                <w:i w:val="0"/>
                <w:color w:val="C00000"/>
                <w:kern w:val="0"/>
                <w:sz w:val="18"/>
                <w:szCs w:val="18"/>
                <w:u w:val="none"/>
                <w:lang w:val="en-US" w:eastAsia="zh-CN" w:bidi="ar"/>
              </w:rPr>
              <w:t>保温主材价格(含税13%)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tcBorders>
              <w:top w:val="single" w:color="auto" w:sz="4" w:space="0"/>
              <w:left w:val="single" w:color="000000" w:sz="4" w:space="0"/>
              <w:bottom w:val="single" w:color="000000" w:sz="4" w:space="0"/>
              <w:right w:val="single" w:color="000000" w:sz="4" w:space="0"/>
            </w:tcBorders>
            <w:noWrap w:val="0"/>
            <w:vAlign w:val="center"/>
          </w:tcPr>
          <w:p>
            <w:pPr>
              <w:jc w:val="center"/>
              <w:rPr>
                <w:rFonts w:hint="eastAsia" w:ascii="楷体_GB2312" w:hAnsi="宋体" w:eastAsia="楷体_GB2312" w:cs="楷体_GB2312"/>
                <w:b/>
                <w:i w:val="0"/>
                <w:color w:val="C00000"/>
                <w:sz w:val="18"/>
                <w:szCs w:val="18"/>
                <w:u w:val="none"/>
              </w:rPr>
            </w:pPr>
          </w:p>
        </w:tc>
        <w:tc>
          <w:tcPr>
            <w:tcW w:w="108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b/>
                <w:i w:val="0"/>
                <w:color w:val="C00000"/>
                <w:sz w:val="18"/>
                <w:szCs w:val="18"/>
                <w:u w:val="none"/>
              </w:rPr>
            </w:pPr>
            <w:r>
              <w:rPr>
                <w:rFonts w:hint="default" w:ascii="楷体_GB2312" w:hAnsi="宋体" w:eastAsia="楷体_GB2312" w:cs="楷体_GB2312"/>
                <w:b/>
                <w:i w:val="0"/>
                <w:color w:val="C00000"/>
                <w:kern w:val="0"/>
                <w:sz w:val="18"/>
                <w:szCs w:val="18"/>
                <w:u w:val="none"/>
                <w:lang w:val="en-US" w:eastAsia="zh-CN" w:bidi="ar"/>
              </w:rPr>
              <w:t>序号</w:t>
            </w:r>
          </w:p>
        </w:tc>
        <w:tc>
          <w:tcPr>
            <w:tcW w:w="2205"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b/>
                <w:i w:val="0"/>
                <w:color w:val="C00000"/>
                <w:sz w:val="18"/>
                <w:szCs w:val="18"/>
                <w:u w:val="none"/>
              </w:rPr>
            </w:pPr>
            <w:r>
              <w:rPr>
                <w:rFonts w:hint="default" w:ascii="楷体_GB2312" w:hAnsi="宋体" w:eastAsia="楷体_GB2312" w:cs="楷体_GB2312"/>
                <w:b/>
                <w:i w:val="0"/>
                <w:color w:val="C00000"/>
                <w:kern w:val="0"/>
                <w:sz w:val="18"/>
                <w:szCs w:val="18"/>
                <w:u w:val="none"/>
                <w:lang w:val="en-US" w:eastAsia="zh-CN" w:bidi="ar"/>
              </w:rPr>
              <w:t>规格名称</w:t>
            </w:r>
          </w:p>
        </w:tc>
        <w:tc>
          <w:tcPr>
            <w:tcW w:w="84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b/>
                <w:i w:val="0"/>
                <w:color w:val="C00000"/>
                <w:sz w:val="18"/>
                <w:szCs w:val="18"/>
                <w:u w:val="none"/>
              </w:rPr>
            </w:pPr>
            <w:r>
              <w:rPr>
                <w:rFonts w:hint="default" w:ascii="楷体_GB2312" w:hAnsi="宋体" w:eastAsia="楷体_GB2312" w:cs="楷体_GB2312"/>
                <w:b/>
                <w:i w:val="0"/>
                <w:color w:val="C00000"/>
                <w:kern w:val="0"/>
                <w:sz w:val="18"/>
                <w:szCs w:val="18"/>
                <w:u w:val="none"/>
                <w:lang w:val="en-US" w:eastAsia="zh-CN" w:bidi="ar"/>
              </w:rPr>
              <w:t>单位</w:t>
            </w:r>
          </w:p>
        </w:tc>
        <w:tc>
          <w:tcPr>
            <w:tcW w:w="1425"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b/>
                <w:i w:val="0"/>
                <w:color w:val="C00000"/>
                <w:sz w:val="18"/>
                <w:szCs w:val="18"/>
                <w:u w:val="none"/>
              </w:rPr>
            </w:pPr>
            <w:r>
              <w:rPr>
                <w:rFonts w:hint="eastAsia" w:ascii="楷体_GB2312" w:hAnsi="宋体" w:eastAsia="楷体_GB2312" w:cs="楷体_GB2312"/>
                <w:b/>
                <w:i w:val="0"/>
                <w:color w:val="C00000"/>
                <w:kern w:val="0"/>
                <w:sz w:val="18"/>
                <w:szCs w:val="18"/>
                <w:u w:val="none"/>
                <w:lang w:val="en-US" w:eastAsia="zh-CN" w:bidi="ar"/>
              </w:rPr>
              <w:t>元（</w:t>
            </w:r>
            <w:r>
              <w:rPr>
                <w:rFonts w:hint="default" w:ascii="楷体_GB2312" w:hAnsi="宋体" w:eastAsia="楷体_GB2312" w:cs="楷体_GB2312"/>
                <w:b/>
                <w:i w:val="0"/>
                <w:color w:val="C00000"/>
                <w:kern w:val="0"/>
                <w:sz w:val="18"/>
                <w:szCs w:val="18"/>
                <w:u w:val="none"/>
                <w:lang w:val="en-US" w:eastAsia="zh-CN" w:bidi="ar"/>
              </w:rPr>
              <w:t>含税 13%</w:t>
            </w:r>
            <w:r>
              <w:rPr>
                <w:rFonts w:hint="eastAsia" w:ascii="楷体_GB2312" w:hAnsi="宋体" w:eastAsia="楷体_GB2312" w:cs="楷体_GB2312"/>
                <w:b/>
                <w:i w:val="0"/>
                <w:color w:val="C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保温</w:t>
            </w: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岩棉管壳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506.2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2</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岩棉板材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445.3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3</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聚乙烯管壳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994.7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4</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聚乙烯板材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827.6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5</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硅酸铝管壳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929.8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6</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硅酸铝板材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929.8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7</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离心棉</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786.3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8</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泡沫玻璃棉管壳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865.0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9</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泡沫玻璃棉板材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865.0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10</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阻燃型聚氨酯管壳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1955.0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11</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阻燃型聚氨酯板材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1955.0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12</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闭孔泡沫玻璃管壳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2556.5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13</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闭孔泡沫玻璃板材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2556.5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14</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阻燃型橡塑管壳</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1769.2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15</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阻燃型橡塑板材</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1769.2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16</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阻燃型玛蹄脂</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Kg</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17</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发泡型聚氨酯</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Kg</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1955.0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18</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PVC塑料布</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19</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0.5铝皮</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32.4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20</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0.8铝皮</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52.1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21</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0.5彩钢瓦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cantSplit/>
          <w:trHeight w:val="283" w:hRule="exact"/>
          <w:jc w:val="center"/>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楷体_GB2312" w:hAnsi="宋体" w:eastAsia="楷体_GB2312" w:cs="楷体_GB2312"/>
                <w:i w:val="0"/>
                <w:color w:val="C00000"/>
                <w:sz w:val="18"/>
                <w:szCs w:val="18"/>
                <w:u w:val="none"/>
              </w:rPr>
            </w:pPr>
          </w:p>
        </w:tc>
        <w:tc>
          <w:tcPr>
            <w:tcW w:w="1080" w:type="dxa"/>
            <w:tcBorders>
              <w:top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22</w:t>
            </w:r>
          </w:p>
        </w:tc>
        <w:tc>
          <w:tcPr>
            <w:tcW w:w="22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0.8彩钢瓦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m</w:t>
            </w:r>
            <w:r>
              <w:rPr>
                <w:rFonts w:hint="default" w:ascii="楷体_GB2312" w:hAnsi="宋体" w:eastAsia="楷体_GB2312" w:cs="楷体_GB2312"/>
                <w:i w:val="0"/>
                <w:color w:val="C00000"/>
                <w:kern w:val="0"/>
                <w:sz w:val="18"/>
                <w:szCs w:val="18"/>
                <w:u w:val="none"/>
                <w:vertAlign w:val="superscript"/>
                <w:lang w:val="en-US" w:eastAsia="zh-CN" w:bidi="ar"/>
              </w:rPr>
              <w:t>2</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楷体_GB2312" w:hAnsi="宋体" w:eastAsia="楷体_GB2312" w:cs="楷体_GB2312"/>
                <w:i w:val="0"/>
                <w:color w:val="C00000"/>
                <w:sz w:val="18"/>
                <w:szCs w:val="18"/>
                <w:u w:val="none"/>
              </w:rPr>
            </w:pPr>
            <w:r>
              <w:rPr>
                <w:rFonts w:hint="default" w:ascii="楷体_GB2312" w:hAnsi="宋体" w:eastAsia="楷体_GB2312" w:cs="楷体_GB2312"/>
                <w:i w:val="0"/>
                <w:color w:val="C00000"/>
                <w:kern w:val="0"/>
                <w:sz w:val="18"/>
                <w:szCs w:val="18"/>
                <w:u w:val="none"/>
                <w:lang w:val="en-US" w:eastAsia="zh-CN" w:bidi="ar"/>
              </w:rPr>
              <w:t>48.0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4"/>
          <w:szCs w:val="34"/>
          <w:lang w:val="en-US" w:eastAsia="zh-CN"/>
        </w:rPr>
      </w:pPr>
      <w:r>
        <w:rPr>
          <w:rFonts w:hint="eastAsia" w:ascii="仿宋_GB2312" w:hAnsi="仿宋_GB2312" w:eastAsia="仿宋_GB2312" w:cs="仿宋_GB2312"/>
          <w:color w:val="auto"/>
          <w:sz w:val="34"/>
          <w:szCs w:val="34"/>
          <w:lang w:val="en-US" w:eastAsia="zh-CN"/>
        </w:rPr>
        <w:t xml:space="preserve">    6.2 措施费取费：安全文明施工费 0.9%、临时设施 1%、脚手架搭拆可取通用脚手架费用、安装与生产同时进行可取（除停车检修外）。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80"/>
        <w:jc w:val="left"/>
        <w:textAlignment w:val="auto"/>
        <w:rPr>
          <w:rFonts w:hint="default" w:ascii="仿宋_GB2312" w:hAnsi="仿宋_GB2312" w:eastAsia="仿宋_GB2312" w:cs="仿宋_GB2312"/>
          <w:color w:val="auto"/>
          <w:sz w:val="34"/>
          <w:szCs w:val="34"/>
          <w:lang w:val="en-US" w:eastAsia="zh-CN"/>
        </w:rPr>
      </w:pPr>
    </w:p>
    <w:p>
      <w:pPr>
        <w:rPr>
          <w:rFonts w:hint="eastAsia" w:ascii="方正小标宋简体" w:hAnsi="方正小标宋简体" w:eastAsia="方正小标宋简体" w:cs="方正小标宋简体"/>
          <w:sz w:val="28"/>
          <w:szCs w:val="28"/>
          <w:lang w:val="en-US" w:eastAsia="zh-CN"/>
        </w:rPr>
      </w:pPr>
      <w:r>
        <w:rPr>
          <w:rFonts w:hint="eastAsia" w:ascii="方正小标宋简体" w:hAnsi="方正小标宋简体" w:eastAsia="方正小标宋简体" w:cs="方正小标宋简体"/>
          <w:sz w:val="28"/>
          <w:szCs w:val="28"/>
          <w:lang w:val="en-US" w:eastAsia="zh-CN"/>
        </w:rPr>
        <w:t>人员会签和日期：</w:t>
      </w:r>
    </w:p>
    <w:p>
      <w:pPr>
        <w:pStyle w:val="7"/>
        <w:ind w:firstLine="680"/>
        <w:rPr>
          <w:rFonts w:hint="eastAsia" w:ascii="仿宋_GB2312" w:eastAsia="仿宋_GB2312" w:cs="‹ÎSå"/>
          <w:bCs/>
          <w:color w:val="auto"/>
          <w:kern w:val="1"/>
          <w:sz w:val="30"/>
          <w:szCs w:val="30"/>
        </w:rPr>
      </w:pPr>
    </w:p>
    <w:p>
      <w:pPr>
        <w:pStyle w:val="7"/>
        <w:ind w:firstLine="680"/>
        <w:rPr>
          <w:rFonts w:hint="eastAsia" w:ascii="仿宋_GB2312" w:eastAsia="仿宋_GB2312" w:cs="‹ÎSå"/>
          <w:bCs/>
          <w:color w:val="auto"/>
          <w:kern w:val="1"/>
          <w:sz w:val="30"/>
          <w:szCs w:val="30"/>
        </w:rPr>
      </w:pPr>
    </w:p>
    <w:p>
      <w:pPr>
        <w:pStyle w:val="7"/>
        <w:ind w:firstLine="680"/>
        <w:rPr>
          <w:rFonts w:hint="eastAsia" w:ascii="仿宋_GB2312" w:eastAsia="仿宋_GB2312" w:cs="‹ÎSå"/>
          <w:bCs/>
          <w:color w:val="auto"/>
          <w:kern w:val="1"/>
          <w:sz w:val="30"/>
          <w:szCs w:val="30"/>
        </w:rPr>
      </w:pPr>
    </w:p>
    <w:p>
      <w:pPr>
        <w:pStyle w:val="7"/>
        <w:ind w:firstLine="680"/>
        <w:rPr>
          <w:rFonts w:hint="eastAsia" w:ascii="仿宋_GB2312" w:eastAsia="仿宋_GB2312" w:cs="‹ÎSå"/>
          <w:bCs/>
          <w:color w:val="auto"/>
          <w:kern w:val="1"/>
          <w:sz w:val="30"/>
          <w:szCs w:val="30"/>
        </w:rPr>
      </w:pPr>
    </w:p>
    <w:p>
      <w:pPr>
        <w:pStyle w:val="7"/>
        <w:ind w:firstLine="680"/>
        <w:rPr>
          <w:rFonts w:hint="eastAsia" w:ascii="仿宋_GB2312" w:eastAsia="仿宋_GB2312" w:cs="‹ÎSå"/>
          <w:bCs/>
          <w:color w:val="auto"/>
          <w:kern w:val="1"/>
          <w:sz w:val="30"/>
          <w:szCs w:val="30"/>
        </w:rPr>
      </w:pPr>
    </w:p>
    <w:p>
      <w:pPr>
        <w:pStyle w:val="8"/>
        <w:rPr>
          <w:rFonts w:hint="eastAsia" w:ascii="仿宋_GB2312" w:eastAsia="仿宋_GB2312" w:cs="‹ÎSå"/>
          <w:bCs/>
          <w:color w:val="auto"/>
          <w:kern w:val="1"/>
          <w:sz w:val="30"/>
          <w:szCs w:val="30"/>
        </w:rPr>
      </w:pPr>
    </w:p>
    <w:p>
      <w:pPr>
        <w:pStyle w:val="8"/>
        <w:rPr>
          <w:rFonts w:hint="eastAsia" w:ascii="仿宋_GB2312" w:eastAsia="仿宋_GB2312" w:cs="‹ÎSå"/>
          <w:bCs/>
          <w:color w:val="auto"/>
          <w:kern w:val="1"/>
          <w:sz w:val="30"/>
          <w:szCs w:val="30"/>
        </w:rPr>
      </w:pPr>
    </w:p>
    <w:p>
      <w:pPr>
        <w:pStyle w:val="7"/>
        <w:rPr>
          <w:rFonts w:hint="eastAsia" w:ascii="仿宋_GB2312" w:eastAsia="仿宋_GB2312" w:cs="‹ÎSå"/>
          <w:bCs/>
          <w:color w:val="auto"/>
          <w:kern w:val="1"/>
          <w:sz w:val="30"/>
          <w:szCs w:val="30"/>
        </w:rPr>
      </w:pPr>
      <w:r>
        <w:rPr>
          <w:rFonts w:hint="eastAsia" w:ascii="仿宋_GB2312" w:eastAsia="仿宋_GB2312" w:cs="‹ÎSå"/>
          <w:bCs/>
          <w:color w:val="auto"/>
          <w:kern w:val="1"/>
          <w:sz w:val="30"/>
          <w:szCs w:val="30"/>
        </w:rPr>
        <w:t>附件：</w:t>
      </w:r>
      <w:r>
        <w:rPr>
          <w:rFonts w:hint="eastAsia" w:ascii="仿宋_GB2312" w:eastAsia="仿宋_GB2312" w:cs="‹ÎSå"/>
          <w:bCs/>
          <w:color w:val="auto"/>
          <w:kern w:val="1"/>
          <w:sz w:val="30"/>
          <w:szCs w:val="30"/>
          <w:lang w:val="en-US" w:eastAsia="zh-CN"/>
        </w:rPr>
        <w:t>2</w:t>
      </w:r>
    </w:p>
    <w:p>
      <w:pPr>
        <w:tabs>
          <w:tab w:val="left" w:pos="2565"/>
        </w:tabs>
        <w:spacing w:line="600" w:lineRule="exact"/>
        <w:jc w:val="center"/>
        <w:rPr>
          <w:rFonts w:hint="eastAsia" w:ascii="方正小标宋简体" w:hAnsi="方正小标宋简体" w:eastAsia="方正小标宋简体" w:cs="方正小标宋简体"/>
          <w:b w:val="0"/>
          <w:bCs/>
          <w:color w:val="auto"/>
          <w:kern w:val="0"/>
          <w:sz w:val="44"/>
          <w:szCs w:val="44"/>
          <w:lang w:val="en-US" w:eastAsia="zh-CN" w:bidi="ar-SA"/>
        </w:rPr>
      </w:pPr>
      <w:r>
        <w:rPr>
          <w:rFonts w:hint="eastAsia" w:ascii="方正小标宋简体" w:hAnsi="方正小标宋简体" w:eastAsia="方正小标宋简体" w:cs="方正小标宋简体"/>
          <w:b w:val="0"/>
          <w:bCs/>
          <w:color w:val="auto"/>
          <w:kern w:val="0"/>
          <w:sz w:val="44"/>
          <w:szCs w:val="44"/>
          <w:lang w:val="en-US" w:eastAsia="zh-CN" w:bidi="ar-SA"/>
        </w:rPr>
        <w:t>江苏索普新材料科技有限公司供应商负面</w:t>
      </w:r>
    </w:p>
    <w:p>
      <w:pPr>
        <w:tabs>
          <w:tab w:val="left" w:pos="2565"/>
        </w:tabs>
        <w:spacing w:line="600" w:lineRule="exact"/>
        <w:jc w:val="center"/>
        <w:rPr>
          <w:rFonts w:hint="eastAsia" w:ascii="方正小标宋简体" w:hAnsi="方正小标宋简体" w:eastAsia="方正小标宋简体" w:cs="方正小标宋简体"/>
          <w:b w:val="0"/>
          <w:bCs/>
          <w:color w:val="auto"/>
          <w:sz w:val="44"/>
          <w:szCs w:val="44"/>
          <w:u w:val="none"/>
          <w:lang w:eastAsia="zh-CN"/>
        </w:rPr>
      </w:pPr>
      <w:r>
        <w:rPr>
          <w:rFonts w:hint="eastAsia" w:ascii="方正小标宋简体" w:hAnsi="方正小标宋简体" w:eastAsia="方正小标宋简体" w:cs="方正小标宋简体"/>
          <w:b w:val="0"/>
          <w:bCs/>
          <w:color w:val="auto"/>
          <w:kern w:val="0"/>
          <w:sz w:val="44"/>
          <w:szCs w:val="44"/>
          <w:lang w:val="en-US" w:eastAsia="zh-CN" w:bidi="ar-SA"/>
        </w:rPr>
        <w:t>清单管理规定</w:t>
      </w:r>
      <w:r>
        <w:rPr>
          <w:rFonts w:hint="eastAsia" w:ascii="方正小标宋简体" w:hAnsi="方正小标宋简体" w:eastAsia="方正小标宋简体" w:cs="方正小标宋简体"/>
          <w:b w:val="0"/>
          <w:bCs/>
          <w:color w:val="auto"/>
          <w:sz w:val="44"/>
          <w:szCs w:val="44"/>
          <w:u w:val="none"/>
          <w:lang w:eastAsia="zh-CN"/>
        </w:rPr>
        <w:t>（</w:t>
      </w:r>
      <w:r>
        <w:rPr>
          <w:rFonts w:hint="eastAsia" w:ascii="方正小标宋简体" w:hAnsi="方正小标宋简体" w:eastAsia="方正小标宋简体" w:cs="方正小标宋简体"/>
          <w:b w:val="0"/>
          <w:bCs/>
          <w:color w:val="auto"/>
          <w:sz w:val="44"/>
          <w:szCs w:val="44"/>
          <w:u w:val="none"/>
          <w:lang w:val="en-US" w:eastAsia="zh-CN"/>
        </w:rPr>
        <w:t>2023年修订版</w:t>
      </w:r>
      <w:r>
        <w:rPr>
          <w:rFonts w:hint="eastAsia" w:ascii="方正小标宋简体" w:hAnsi="方正小标宋简体" w:eastAsia="方正小标宋简体" w:cs="方正小标宋简体"/>
          <w:b w:val="0"/>
          <w:bCs/>
          <w:color w:val="auto"/>
          <w:sz w:val="44"/>
          <w:szCs w:val="44"/>
          <w:u w:val="none"/>
          <w:lang w:eastAsia="zh-CN"/>
        </w:rPr>
        <w:t>）</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right="0" w:rightChars="0"/>
        <w:jc w:val="both"/>
        <w:textAlignment w:val="auto"/>
        <w:outlineLvl w:val="9"/>
        <w:rPr>
          <w:rFonts w:hint="eastAsia" w:ascii="黑体" w:hAnsi="黑体" w:eastAsia="黑体"/>
          <w:b w:val="0"/>
          <w:bCs/>
          <w:color w:val="auto"/>
          <w:sz w:val="34"/>
          <w:szCs w:val="34"/>
          <w:lang w:eastAsia="zh-CN"/>
        </w:rPr>
      </w:pP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right="0" w:rightChars="0"/>
        <w:jc w:val="center"/>
        <w:textAlignment w:val="auto"/>
        <w:outlineLvl w:val="9"/>
        <w:rPr>
          <w:rFonts w:hint="eastAsia" w:ascii="仿宋_GB2312" w:hAnsi="仿宋" w:eastAsia="黑体"/>
          <w:b w:val="0"/>
          <w:bCs/>
          <w:color w:val="auto"/>
          <w:sz w:val="34"/>
          <w:szCs w:val="34"/>
          <w:lang w:eastAsia="zh-CN"/>
        </w:rPr>
      </w:pPr>
      <w:r>
        <w:rPr>
          <w:rFonts w:hint="eastAsia" w:ascii="黑体" w:hAnsi="黑体" w:eastAsia="黑体"/>
          <w:b w:val="0"/>
          <w:bCs/>
          <w:color w:val="auto"/>
          <w:sz w:val="34"/>
          <w:szCs w:val="34"/>
          <w:lang w:eastAsia="zh-CN"/>
        </w:rPr>
        <w:t>第一章</w:t>
      </w:r>
      <w:r>
        <w:rPr>
          <w:rFonts w:hint="eastAsia" w:ascii="黑体" w:hAnsi="黑体" w:eastAsia="黑体"/>
          <w:b w:val="0"/>
          <w:bCs/>
          <w:color w:val="auto"/>
          <w:sz w:val="34"/>
          <w:szCs w:val="34"/>
          <w:lang w:val="en-US" w:eastAsia="zh-CN"/>
        </w:rPr>
        <w:t xml:space="preserve"> </w:t>
      </w:r>
      <w:r>
        <w:rPr>
          <w:rFonts w:hint="eastAsia" w:ascii="黑体" w:hAnsi="黑体" w:eastAsia="黑体"/>
          <w:b w:val="0"/>
          <w:bCs/>
          <w:color w:val="auto"/>
          <w:sz w:val="34"/>
          <w:szCs w:val="34"/>
          <w:lang w:eastAsia="zh-CN"/>
        </w:rPr>
        <w:t>总则</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left="0" w:leftChars="0" w:right="0" w:rightChars="0" w:firstLine="683" w:firstLineChars="200"/>
        <w:textAlignment w:val="auto"/>
        <w:outlineLvl w:val="9"/>
        <w:rPr>
          <w:rFonts w:hint="eastAsia" w:ascii="仿宋_GB2312" w:hAnsi="仿宋" w:eastAsia="仿宋_GB2312"/>
          <w:b w:val="0"/>
          <w:bCs/>
          <w:color w:val="auto"/>
          <w:sz w:val="34"/>
          <w:szCs w:val="34"/>
        </w:rPr>
      </w:pPr>
      <w:r>
        <w:rPr>
          <w:rFonts w:hint="eastAsia" w:ascii="仿宋_GB2312" w:hAnsi="楷体" w:eastAsia="仿宋_GB2312" w:cs="Times New Roman"/>
          <w:b/>
          <w:bCs w:val="0"/>
          <w:color w:val="auto"/>
          <w:sz w:val="34"/>
          <w:szCs w:val="34"/>
          <w:lang w:eastAsia="zh-CN"/>
        </w:rPr>
        <w:t>第一条</w:t>
      </w:r>
      <w:r>
        <w:rPr>
          <w:rFonts w:hint="eastAsia" w:ascii="仿宋_GB2312" w:hAnsi="楷体" w:eastAsia="仿宋_GB2312" w:cs="Times New Roman"/>
          <w:b w:val="0"/>
          <w:bCs/>
          <w:color w:val="auto"/>
          <w:sz w:val="34"/>
          <w:szCs w:val="34"/>
          <w:lang w:val="en-US" w:eastAsia="zh-CN"/>
        </w:rPr>
        <w:t xml:space="preserve"> </w:t>
      </w:r>
      <w:r>
        <w:rPr>
          <w:rFonts w:hint="eastAsia" w:ascii="仿宋_GB2312" w:hAnsi="仿宋" w:eastAsia="仿宋_GB2312"/>
          <w:b w:val="0"/>
          <w:bCs/>
          <w:color w:val="auto"/>
          <w:sz w:val="34"/>
          <w:szCs w:val="34"/>
        </w:rPr>
        <w:t>凡按国家标准及相关准则或规定组织生产销售的物资供应商</w:t>
      </w:r>
      <w:r>
        <w:rPr>
          <w:rFonts w:hint="eastAsia" w:ascii="仿宋_GB2312" w:hAnsi="仿宋" w:eastAsia="仿宋_GB2312"/>
          <w:b w:val="0"/>
          <w:bCs/>
          <w:color w:val="auto"/>
          <w:sz w:val="34"/>
          <w:szCs w:val="34"/>
          <w:lang w:eastAsia="zh-CN"/>
        </w:rPr>
        <w:t>、服务提供商或</w:t>
      </w:r>
      <w:r>
        <w:rPr>
          <w:rFonts w:hint="eastAsia" w:ascii="仿宋" w:hAnsi="仿宋" w:eastAsia="仿宋"/>
          <w:b w:val="0"/>
          <w:bCs/>
          <w:color w:val="auto"/>
          <w:sz w:val="34"/>
          <w:szCs w:val="34"/>
          <w:lang w:val="en-US" w:eastAsia="zh-CN"/>
        </w:rPr>
        <w:t>施工承包</w:t>
      </w:r>
      <w:r>
        <w:rPr>
          <w:rFonts w:hint="eastAsia" w:ascii="仿宋_GB2312" w:hAnsi="仿宋" w:eastAsia="仿宋_GB2312"/>
          <w:b w:val="0"/>
          <w:bCs/>
          <w:color w:val="auto"/>
          <w:sz w:val="34"/>
          <w:szCs w:val="34"/>
          <w:lang w:eastAsia="zh-CN"/>
        </w:rPr>
        <w:t>商</w:t>
      </w:r>
      <w:r>
        <w:rPr>
          <w:rFonts w:hint="eastAsia" w:ascii="仿宋_GB2312" w:hAnsi="仿宋" w:eastAsia="仿宋_GB2312"/>
          <w:b w:val="0"/>
          <w:bCs/>
          <w:color w:val="auto"/>
          <w:sz w:val="34"/>
          <w:szCs w:val="34"/>
        </w:rPr>
        <w:t>，</w:t>
      </w:r>
      <w:r>
        <w:rPr>
          <w:rFonts w:hint="eastAsia" w:ascii="仿宋_GB2312" w:hAnsi="仿宋" w:eastAsia="仿宋_GB2312"/>
          <w:b w:val="0"/>
          <w:bCs/>
          <w:color w:val="auto"/>
          <w:sz w:val="34"/>
          <w:szCs w:val="34"/>
          <w:lang w:eastAsia="zh-CN"/>
        </w:rPr>
        <w:t>其</w:t>
      </w:r>
      <w:r>
        <w:rPr>
          <w:rFonts w:hint="eastAsia" w:ascii="仿宋_GB2312" w:hAnsi="仿宋" w:eastAsia="仿宋_GB2312"/>
          <w:b w:val="0"/>
          <w:bCs/>
          <w:color w:val="auto"/>
          <w:sz w:val="34"/>
          <w:szCs w:val="34"/>
        </w:rPr>
        <w:t>资质证照齐全且满足我司</w:t>
      </w:r>
      <w:r>
        <w:rPr>
          <w:rFonts w:hint="eastAsia" w:ascii="仿宋_GB2312" w:hAnsi="仿宋" w:eastAsia="仿宋_GB2312"/>
          <w:b w:val="0"/>
          <w:bCs/>
          <w:color w:val="auto"/>
          <w:sz w:val="34"/>
          <w:szCs w:val="34"/>
          <w:lang w:eastAsia="zh-CN"/>
        </w:rPr>
        <w:t>采购</w:t>
      </w:r>
      <w:r>
        <w:rPr>
          <w:rFonts w:hint="eastAsia" w:ascii="仿宋_GB2312" w:hAnsi="仿宋" w:eastAsia="仿宋_GB2312"/>
          <w:b w:val="0"/>
          <w:bCs/>
          <w:color w:val="auto"/>
          <w:sz w:val="34"/>
          <w:szCs w:val="34"/>
        </w:rPr>
        <w:t>要求，均</w:t>
      </w:r>
      <w:r>
        <w:rPr>
          <w:rFonts w:hint="eastAsia" w:ascii="仿宋_GB2312" w:hAnsi="仿宋" w:eastAsia="仿宋_GB2312"/>
          <w:b w:val="0"/>
          <w:bCs/>
          <w:color w:val="auto"/>
          <w:sz w:val="34"/>
          <w:szCs w:val="34"/>
          <w:lang w:eastAsia="zh-CN"/>
        </w:rPr>
        <w:t>可</w:t>
      </w:r>
      <w:r>
        <w:rPr>
          <w:rFonts w:hint="eastAsia" w:ascii="仿宋_GB2312" w:hAnsi="仿宋" w:eastAsia="仿宋_GB2312"/>
          <w:b w:val="0"/>
          <w:bCs/>
          <w:color w:val="auto"/>
          <w:sz w:val="34"/>
          <w:szCs w:val="34"/>
        </w:rPr>
        <w:t>参与我司组织的招标</w:t>
      </w:r>
      <w:r>
        <w:rPr>
          <w:rFonts w:hint="eastAsia" w:ascii="仿宋_GB2312" w:hAnsi="仿宋" w:eastAsia="仿宋_GB2312"/>
          <w:b w:val="0"/>
          <w:bCs/>
          <w:color w:val="auto"/>
          <w:sz w:val="34"/>
          <w:szCs w:val="34"/>
          <w:lang w:eastAsia="zh-CN"/>
        </w:rPr>
        <w:t>及</w:t>
      </w:r>
      <w:r>
        <w:rPr>
          <w:rFonts w:hint="eastAsia" w:ascii="仿宋_GB2312" w:hAnsi="仿宋" w:eastAsia="仿宋_GB2312"/>
          <w:b w:val="0"/>
          <w:bCs/>
          <w:color w:val="auto"/>
          <w:sz w:val="34"/>
          <w:szCs w:val="34"/>
        </w:rPr>
        <w:t>比价采购等商务活动。</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left="0" w:leftChars="0" w:right="0" w:rightChars="0" w:firstLine="683" w:firstLineChars="200"/>
        <w:textAlignment w:val="auto"/>
        <w:outlineLvl w:val="9"/>
        <w:rPr>
          <w:rFonts w:hint="eastAsia" w:ascii="仿宋_GB2312" w:hAnsi="仿宋" w:eastAsia="仿宋_GB2312" w:cs="Times New Roman"/>
          <w:b w:val="0"/>
          <w:bCs/>
          <w:color w:val="auto"/>
          <w:sz w:val="34"/>
          <w:szCs w:val="34"/>
        </w:rPr>
      </w:pPr>
      <w:r>
        <w:rPr>
          <w:rFonts w:hint="eastAsia" w:ascii="仿宋_GB2312" w:hAnsi="楷体" w:eastAsia="仿宋_GB2312" w:cs="Times New Roman"/>
          <w:b/>
          <w:bCs w:val="0"/>
          <w:color w:val="auto"/>
          <w:sz w:val="34"/>
          <w:szCs w:val="34"/>
          <w:lang w:eastAsia="zh-CN"/>
        </w:rPr>
        <w:t>第二条</w:t>
      </w:r>
      <w:r>
        <w:rPr>
          <w:rFonts w:hint="eastAsia" w:ascii="仿宋_GB2312" w:hAnsi="楷体"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职责分工</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left="0" w:leftChars="0" w:right="0" w:rightChars="0" w:firstLine="680" w:firstLineChars="20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rPr>
        <w:t>1</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使用部门：负责提供技术参数或提出服务要求，对采购物资或服务的质量进行验收，对供应商所供货物在使用效果、产品质量、服务质量等方面进行评价。</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600" w:lineRule="exact"/>
        <w:ind w:left="0" w:leftChars="0" w:right="0" w:rightChars="0" w:firstLine="680" w:firstLineChars="20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rPr>
        <w:t>2</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管理部门：负责监管使用过程，对标的物样品或试供原料的质量进行检验，判定其是否符合公司所需的技术要求。</w:t>
      </w:r>
    </w:p>
    <w:p>
      <w:pPr>
        <w:keepNext w:val="0"/>
        <w:keepLines w:val="0"/>
        <w:pageBreakBefore w:val="0"/>
        <w:widowControl/>
        <w:tabs>
          <w:tab w:val="left" w:pos="2565"/>
        </w:tabs>
        <w:kinsoku/>
        <w:wordWrap/>
        <w:overflowPunct/>
        <w:topLinePunct w:val="0"/>
        <w:autoSpaceDE/>
        <w:autoSpaceDN/>
        <w:bidi w:val="0"/>
        <w:adjustRightInd w:val="0"/>
        <w:snapToGrid w:val="0"/>
        <w:spacing w:beforeLines="0" w:afterLines="0" w:line="580" w:lineRule="exact"/>
        <w:ind w:left="0" w:leftChars="0" w:right="0" w:rightChars="0" w:firstLine="680" w:firstLineChars="20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rPr>
        <w:t>3</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采购部门：负责通过线上或线下途径不断开发有能力</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满足公司所需物资或服务的供应商，对目标供应商所提供的材料完整性、交货期、价格等作为筛选的依据进行资格初审，收集供应商资料并建立档案。</w:t>
      </w:r>
    </w:p>
    <w:p>
      <w:pPr>
        <w:keepNext w:val="0"/>
        <w:keepLines w:val="0"/>
        <w:pageBreakBefore w:val="0"/>
        <w:tabs>
          <w:tab w:val="left" w:pos="2565"/>
        </w:tabs>
        <w:kinsoku/>
        <w:wordWrap/>
        <w:overflowPunct/>
        <w:topLinePunct w:val="0"/>
        <w:autoSpaceDE/>
        <w:autoSpaceDN/>
        <w:bidi w:val="0"/>
        <w:adjustRightInd w:val="0"/>
        <w:snapToGrid w:val="0"/>
        <w:spacing w:beforeLines="0" w:afterLines="0" w:line="580" w:lineRule="exact"/>
        <w:ind w:left="0" w:leftChars="0" w:right="0" w:rightChars="0" w:firstLine="680" w:firstLineChars="200"/>
        <w:textAlignment w:val="auto"/>
        <w:outlineLvl w:val="9"/>
        <w:rPr>
          <w:rFonts w:ascii="仿宋" w:hAnsi="仿宋" w:eastAsia="仿宋"/>
          <w:b w:val="0"/>
          <w:bCs/>
          <w:color w:val="auto"/>
          <w:sz w:val="34"/>
          <w:szCs w:val="34"/>
        </w:rPr>
      </w:pPr>
      <w:r>
        <w:rPr>
          <w:rFonts w:hint="eastAsia" w:ascii="仿宋_GB2312" w:hAnsi="仿宋" w:eastAsia="仿宋_GB2312" w:cs="Times New Roman"/>
          <w:b w:val="0"/>
          <w:bCs/>
          <w:color w:val="auto"/>
          <w:sz w:val="34"/>
          <w:szCs w:val="34"/>
        </w:rPr>
        <w:t>4</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监管部门：负责对采购流程的合规性进行监督。</w:t>
      </w:r>
    </w:p>
    <w:p>
      <w:pPr>
        <w:keepNext w:val="0"/>
        <w:keepLines w:val="0"/>
        <w:pageBreakBefore w:val="0"/>
        <w:kinsoku/>
        <w:wordWrap/>
        <w:overflowPunct/>
        <w:topLinePunct w:val="0"/>
        <w:autoSpaceDE/>
        <w:autoSpaceDN/>
        <w:bidi w:val="0"/>
        <w:adjustRightInd w:val="0"/>
        <w:snapToGrid w:val="0"/>
        <w:spacing w:beforeLines="0" w:afterLines="0" w:line="580" w:lineRule="exact"/>
        <w:ind w:left="0" w:leftChars="0" w:right="0" w:rightChars="0" w:firstLine="0" w:firstLineChars="0"/>
        <w:jc w:val="center"/>
        <w:textAlignment w:val="auto"/>
        <w:outlineLvl w:val="9"/>
        <w:rPr>
          <w:rFonts w:hint="eastAsia" w:ascii="黑体" w:hAnsi="黑体" w:eastAsia="黑体" w:cs="Times New Roman"/>
          <w:b w:val="0"/>
          <w:bCs/>
          <w:color w:val="auto"/>
          <w:sz w:val="34"/>
          <w:szCs w:val="34"/>
        </w:rPr>
      </w:pPr>
      <w:r>
        <w:rPr>
          <w:rFonts w:hint="eastAsia" w:ascii="黑体" w:hAnsi="黑体" w:eastAsia="黑体" w:cs="Times New Roman"/>
          <w:b w:val="0"/>
          <w:bCs/>
          <w:color w:val="auto"/>
          <w:sz w:val="34"/>
          <w:szCs w:val="34"/>
          <w:lang w:eastAsia="zh-CN"/>
        </w:rPr>
        <w:t>第二章　</w:t>
      </w:r>
      <w:r>
        <w:rPr>
          <w:rFonts w:hint="eastAsia" w:ascii="黑体" w:hAnsi="黑体" w:eastAsia="黑体" w:cs="Times New Roman"/>
          <w:b w:val="0"/>
          <w:bCs/>
          <w:color w:val="auto"/>
          <w:sz w:val="34"/>
          <w:szCs w:val="34"/>
        </w:rPr>
        <w:t>供应商负面清单确定流程</w:t>
      </w:r>
    </w:p>
    <w:p>
      <w:pPr>
        <w:keepNext w:val="0"/>
        <w:keepLines w:val="0"/>
        <w:pageBreakBefore w:val="0"/>
        <w:widowControl w:val="0"/>
        <w:kinsoku/>
        <w:wordWrap/>
        <w:overflowPunct/>
        <w:topLinePunct w:val="0"/>
        <w:autoSpaceDE/>
        <w:autoSpaceDN/>
        <w:bidi w:val="0"/>
        <w:adjustRightInd w:val="0"/>
        <w:snapToGrid w:val="0"/>
        <w:spacing w:beforeLines="0" w:afterLines="0" w:line="580" w:lineRule="exact"/>
        <w:ind w:left="0" w:leftChars="0" w:right="0" w:rightChars="0" w:firstLine="684" w:firstLineChars="0"/>
        <w:jc w:val="both"/>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楷体" w:eastAsia="仿宋_GB2312" w:cs="Times New Roman"/>
          <w:b/>
          <w:bCs w:val="0"/>
          <w:color w:val="auto"/>
          <w:sz w:val="34"/>
          <w:szCs w:val="34"/>
          <w:lang w:eastAsia="zh-CN"/>
        </w:rPr>
        <w:t>第三条</w:t>
      </w:r>
      <w:r>
        <w:rPr>
          <w:rFonts w:hint="eastAsia" w:ascii="仿宋_GB2312" w:hAnsi="楷体"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供应商负面清单管理</w:t>
      </w:r>
      <w:r>
        <w:rPr>
          <w:rFonts w:hint="eastAsia" w:ascii="仿宋_GB2312" w:hAnsi="仿宋" w:eastAsia="仿宋_GB2312" w:cs="Times New Roman"/>
          <w:b w:val="0"/>
          <w:bCs/>
          <w:color w:val="auto"/>
          <w:sz w:val="34"/>
          <w:szCs w:val="34"/>
          <w:lang w:eastAsia="zh-CN"/>
        </w:rPr>
        <w:t>工作由商务合作部全面负责</w:t>
      </w:r>
      <w:r>
        <w:rPr>
          <w:rFonts w:hint="eastAsia" w:ascii="仿宋_GB2312" w:hAnsi="仿宋" w:eastAsia="仿宋_GB2312" w:cs="Times New Roman"/>
          <w:b w:val="0"/>
          <w:bCs/>
          <w:color w:val="auto"/>
          <w:sz w:val="34"/>
          <w:szCs w:val="34"/>
        </w:rPr>
        <w:t>，其他职能部门在</w:t>
      </w:r>
      <w:r>
        <w:rPr>
          <w:rFonts w:hint="eastAsia" w:ascii="仿宋_GB2312" w:hAnsi="仿宋" w:eastAsia="仿宋_GB2312" w:cs="Times New Roman"/>
          <w:b w:val="0"/>
          <w:bCs/>
          <w:color w:val="auto"/>
          <w:sz w:val="34"/>
          <w:szCs w:val="34"/>
          <w:lang w:eastAsia="zh-CN"/>
        </w:rPr>
        <w:t>使用或监管</w:t>
      </w:r>
      <w:r>
        <w:rPr>
          <w:rFonts w:hint="eastAsia" w:ascii="仿宋_GB2312" w:hAnsi="仿宋" w:eastAsia="仿宋_GB2312" w:cs="Times New Roman"/>
          <w:b w:val="0"/>
          <w:bCs/>
          <w:color w:val="auto"/>
          <w:sz w:val="34"/>
          <w:szCs w:val="34"/>
        </w:rPr>
        <w:t>过程中产生的供应商考核意见应报</w:t>
      </w:r>
      <w:r>
        <w:rPr>
          <w:rFonts w:hint="eastAsia" w:ascii="仿宋_GB2312" w:hAnsi="仿宋" w:eastAsia="仿宋_GB2312" w:cs="Times New Roman"/>
          <w:b w:val="0"/>
          <w:bCs/>
          <w:color w:val="auto"/>
          <w:sz w:val="34"/>
          <w:szCs w:val="34"/>
          <w:lang w:eastAsia="zh-CN"/>
        </w:rPr>
        <w:t>商务合作部</w:t>
      </w:r>
      <w:r>
        <w:rPr>
          <w:rFonts w:hint="eastAsia" w:ascii="仿宋_GB2312" w:hAnsi="仿宋" w:eastAsia="仿宋_GB2312" w:cs="Times New Roman"/>
          <w:b w:val="0"/>
          <w:bCs/>
          <w:color w:val="auto"/>
          <w:sz w:val="34"/>
          <w:szCs w:val="34"/>
        </w:rPr>
        <w:t>统一</w:t>
      </w:r>
      <w:r>
        <w:rPr>
          <w:rFonts w:hint="eastAsia" w:ascii="仿宋_GB2312" w:hAnsi="仿宋" w:eastAsia="仿宋_GB2312" w:cs="Times New Roman"/>
          <w:b w:val="0"/>
          <w:bCs/>
          <w:color w:val="auto"/>
          <w:sz w:val="34"/>
          <w:szCs w:val="34"/>
          <w:lang w:eastAsia="zh-CN"/>
        </w:rPr>
        <w:t>汇总</w:t>
      </w:r>
      <w:r>
        <w:rPr>
          <w:rFonts w:hint="eastAsia" w:ascii="仿宋_GB2312" w:hAnsi="仿宋" w:eastAsia="仿宋_GB2312" w:cs="Times New Roman"/>
          <w:b w:val="0"/>
          <w:bCs/>
          <w:color w:val="auto"/>
          <w:sz w:val="34"/>
          <w:szCs w:val="34"/>
        </w:rPr>
        <w:t>管理。</w:t>
      </w:r>
      <w:r>
        <w:rPr>
          <w:rFonts w:hint="eastAsia" w:ascii="仿宋_GB2312" w:hAnsi="仿宋" w:eastAsia="仿宋_GB2312" w:cs="Times New Roman"/>
          <w:b w:val="0"/>
          <w:bCs/>
          <w:color w:val="auto"/>
          <w:sz w:val="34"/>
          <w:szCs w:val="34"/>
          <w:lang w:eastAsia="zh-CN"/>
        </w:rPr>
        <w:t>具体确定流程如下：</w:t>
      </w:r>
    </w:p>
    <w:tbl>
      <w:tblPr>
        <w:tblStyle w:val="14"/>
        <w:tblpPr w:leftFromText="180" w:rightFromText="180" w:vertAnchor="text" w:horzAnchor="page" w:tblpX="1525" w:tblpY="528"/>
        <w:tblOverlap w:val="never"/>
        <w:tblW w:w="82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8"/>
        <w:gridCol w:w="1940"/>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898" w:type="dxa"/>
            <w:noWrap w:val="0"/>
            <w:vAlign w:val="center"/>
          </w:tcPr>
          <w:p>
            <w:pPr>
              <w:jc w:val="center"/>
              <w:rPr>
                <w:rFonts w:hint="eastAsia" w:eastAsia="宋体"/>
                <w:color w:val="auto"/>
                <w:vertAlign w:val="baseline"/>
                <w:lang w:eastAsia="zh-CN"/>
              </w:rPr>
            </w:pPr>
            <w:r>
              <w:rPr>
                <w:rFonts w:hint="eastAsia"/>
                <w:color w:val="auto"/>
                <w:vertAlign w:val="baseline"/>
                <w:lang w:eastAsia="zh-CN"/>
              </w:rPr>
              <w:t>工作流程</w:t>
            </w:r>
          </w:p>
        </w:tc>
        <w:tc>
          <w:tcPr>
            <w:tcW w:w="1940" w:type="dxa"/>
            <w:noWrap w:val="0"/>
            <w:vAlign w:val="center"/>
          </w:tcPr>
          <w:p>
            <w:pPr>
              <w:jc w:val="center"/>
              <w:rPr>
                <w:rFonts w:hint="eastAsia" w:eastAsia="宋体"/>
                <w:color w:val="auto"/>
                <w:vertAlign w:val="baseline"/>
                <w:lang w:eastAsia="zh-CN"/>
              </w:rPr>
            </w:pPr>
            <w:r>
              <w:rPr>
                <w:rFonts w:hint="eastAsia"/>
                <w:color w:val="auto"/>
                <w:vertAlign w:val="baseline"/>
                <w:lang w:eastAsia="zh-CN"/>
              </w:rPr>
              <w:t>工作内容简述</w:t>
            </w:r>
          </w:p>
        </w:tc>
        <w:tc>
          <w:tcPr>
            <w:tcW w:w="1461" w:type="dxa"/>
            <w:noWrap w:val="0"/>
            <w:vAlign w:val="center"/>
          </w:tcPr>
          <w:p>
            <w:pPr>
              <w:jc w:val="center"/>
              <w:rPr>
                <w:rFonts w:hint="eastAsia" w:eastAsia="宋体"/>
                <w:color w:val="auto"/>
                <w:vertAlign w:val="baseline"/>
                <w:lang w:eastAsia="zh-CN"/>
              </w:rPr>
            </w:pPr>
            <w:r>
              <w:rPr>
                <w:rFonts w:hint="eastAsia"/>
                <w:color w:val="auto"/>
                <w:vertAlign w:val="baseline"/>
                <w:lang w:eastAsia="zh-CN"/>
              </w:rPr>
              <w:t>责任部门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4898" w:type="dxa"/>
            <w:vMerge w:val="restart"/>
            <w:noWrap w:val="0"/>
            <w:vAlign w:val="top"/>
          </w:tcPr>
          <w:p>
            <w:pPr>
              <w:rPr>
                <w:rFonts w:hint="eastAsia" w:eastAsia="宋体"/>
                <w:color w:val="auto"/>
                <w:sz w:val="21"/>
                <w:lang w:eastAsia="zh-CN"/>
              </w:rPr>
            </w:pPr>
            <w:r>
              <w:rPr>
                <w:rFonts w:hint="eastAsia" w:eastAsia="宋体"/>
                <w:color w:val="auto"/>
                <w:sz w:val="21"/>
                <w:lang w:eastAsia="zh-CN"/>
              </w:rPr>
              <w:drawing>
                <wp:inline distT="0" distB="0" distL="114300" distR="114300">
                  <wp:extent cx="3054350" cy="5989955"/>
                  <wp:effectExtent l="0" t="0" r="12700" b="10795"/>
                  <wp:docPr id="1" name="图片 1" descr="未命名文件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命名文件1"/>
                          <pic:cNvPicPr>
                            <a:picLocks noChangeAspect="1"/>
                          </pic:cNvPicPr>
                        </pic:nvPicPr>
                        <pic:blipFill>
                          <a:blip r:embed="rId6"/>
                          <a:stretch>
                            <a:fillRect/>
                          </a:stretch>
                        </pic:blipFill>
                        <pic:spPr>
                          <a:xfrm>
                            <a:off x="0" y="0"/>
                            <a:ext cx="3054350" cy="5989955"/>
                          </a:xfrm>
                          <a:prstGeom prst="rect">
                            <a:avLst/>
                          </a:prstGeom>
                          <a:noFill/>
                          <a:ln>
                            <a:noFill/>
                          </a:ln>
                        </pic:spPr>
                      </pic:pic>
                    </a:graphicData>
                  </a:graphic>
                </wp:inline>
              </w:drawing>
            </w:r>
          </w:p>
          <w:p>
            <w:pPr>
              <w:tabs>
                <w:tab w:val="left" w:pos="3985"/>
              </w:tabs>
              <w:bidi w:val="0"/>
              <w:jc w:val="left"/>
              <w:rPr>
                <w:rFonts w:hint="eastAsia"/>
                <w:color w:val="auto"/>
                <w:lang w:val="en-US" w:eastAsia="zh-CN"/>
              </w:rPr>
            </w:pPr>
            <w:r>
              <w:rPr>
                <w:rFonts w:hint="eastAsia"/>
                <w:color w:val="auto"/>
                <w:lang w:val="en-US" w:eastAsia="zh-CN"/>
              </w:rPr>
              <w:t xml:space="preserve">  </w:t>
            </w: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根据招标、询价结果挑选出目标供应商，要求其提供相关资质</w:t>
            </w:r>
          </w:p>
        </w:tc>
        <w:tc>
          <w:tcPr>
            <w:tcW w:w="1461"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商务合作部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根据目标供应商所提供资料，对其提供的材料完整性进行初审</w:t>
            </w:r>
          </w:p>
        </w:tc>
        <w:tc>
          <w:tcPr>
            <w:tcW w:w="1461" w:type="dxa"/>
            <w:noWrap w:val="0"/>
            <w:vAlign w:val="center"/>
          </w:tcPr>
          <w:p>
            <w:pPr>
              <w:jc w:val="center"/>
              <w:rPr>
                <w:color w:val="auto"/>
                <w:sz w:val="18"/>
                <w:szCs w:val="18"/>
                <w:vertAlign w:val="baseline"/>
              </w:rPr>
            </w:pPr>
            <w:r>
              <w:rPr>
                <w:rFonts w:hint="eastAsia"/>
                <w:color w:val="auto"/>
                <w:sz w:val="18"/>
                <w:szCs w:val="18"/>
                <w:vertAlign w:val="baseline"/>
                <w:lang w:eastAsia="zh-CN"/>
              </w:rPr>
              <w:t>商务合作部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如有需要，采购部门可组织相关部门对目标供应商审核</w:t>
            </w:r>
          </w:p>
        </w:tc>
        <w:tc>
          <w:tcPr>
            <w:tcW w:w="1461"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商务合作部、使用部门、生产运行部、安全环保部、监察审计部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对于需要送样的标的物，联系供应商送样，质检化验合格后，方可参与报价</w:t>
            </w:r>
          </w:p>
        </w:tc>
        <w:tc>
          <w:tcPr>
            <w:tcW w:w="1461" w:type="dxa"/>
            <w:noWrap w:val="0"/>
            <w:vAlign w:val="center"/>
          </w:tcPr>
          <w:p>
            <w:pPr>
              <w:jc w:val="center"/>
              <w:rPr>
                <w:color w:val="auto"/>
                <w:sz w:val="18"/>
                <w:szCs w:val="18"/>
                <w:vertAlign w:val="baseline"/>
              </w:rPr>
            </w:pPr>
            <w:r>
              <w:rPr>
                <w:rFonts w:hint="eastAsia"/>
                <w:color w:val="auto"/>
                <w:sz w:val="18"/>
                <w:szCs w:val="18"/>
                <w:vertAlign w:val="baseline"/>
                <w:lang w:eastAsia="zh-CN"/>
              </w:rPr>
              <w:t>商务合作部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color w:val="auto"/>
                <w:sz w:val="18"/>
                <w:szCs w:val="18"/>
                <w:vertAlign w:val="baseline"/>
                <w:lang w:eastAsia="zh-CN"/>
              </w:rPr>
            </w:pPr>
            <w:r>
              <w:rPr>
                <w:rFonts w:hint="eastAsia"/>
                <w:color w:val="auto"/>
                <w:sz w:val="18"/>
                <w:szCs w:val="18"/>
                <w:vertAlign w:val="baseline"/>
                <w:lang w:eastAsia="zh-CN"/>
              </w:rPr>
              <w:t>对所送样品进行检验，给出检验结论</w:t>
            </w:r>
          </w:p>
          <w:p>
            <w:pPr>
              <w:jc w:val="center"/>
              <w:rPr>
                <w:rFonts w:hint="eastAsia"/>
                <w:color w:val="auto"/>
                <w:sz w:val="18"/>
                <w:szCs w:val="18"/>
                <w:vertAlign w:val="baseline"/>
                <w:lang w:eastAsia="zh-CN"/>
              </w:rPr>
            </w:pPr>
            <w:r>
              <w:rPr>
                <w:rFonts w:hint="eastAsia"/>
                <w:color w:val="auto"/>
                <w:sz w:val="18"/>
                <w:szCs w:val="18"/>
                <w:vertAlign w:val="baseline"/>
                <w:lang w:eastAsia="zh-CN"/>
              </w:rPr>
              <w:t>（项目材料送检由工程技术部负责组织）</w:t>
            </w:r>
          </w:p>
        </w:tc>
        <w:tc>
          <w:tcPr>
            <w:tcW w:w="1461"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生产运行部、安全环保部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对于需要试供的，进行三次试供，对供应商的供货能力、供货周期、产品质量与使用情况等跟踪考察</w:t>
            </w:r>
          </w:p>
        </w:tc>
        <w:tc>
          <w:tcPr>
            <w:tcW w:w="1461"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使用部门、生产运行部、安全环保部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1" w:hRule="atLeast"/>
        </w:trPr>
        <w:tc>
          <w:tcPr>
            <w:tcW w:w="4898" w:type="dxa"/>
            <w:vMerge w:val="continue"/>
            <w:noWrap w:val="0"/>
            <w:vAlign w:val="top"/>
          </w:tcPr>
          <w:p>
            <w:pPr>
              <w:rPr>
                <w:color w:val="auto"/>
                <w:vertAlign w:val="baseline"/>
              </w:rPr>
            </w:pPr>
          </w:p>
        </w:tc>
        <w:tc>
          <w:tcPr>
            <w:tcW w:w="1940" w:type="dxa"/>
            <w:noWrap w:val="0"/>
            <w:vAlign w:val="center"/>
          </w:tcPr>
          <w:p>
            <w:pPr>
              <w:jc w:val="center"/>
              <w:rPr>
                <w:rFonts w:hint="eastAsia" w:eastAsia="宋体"/>
                <w:color w:val="auto"/>
                <w:sz w:val="18"/>
                <w:szCs w:val="18"/>
                <w:vertAlign w:val="baseline"/>
                <w:lang w:eastAsia="zh-CN"/>
              </w:rPr>
            </w:pPr>
            <w:r>
              <w:rPr>
                <w:rFonts w:hint="eastAsia"/>
                <w:color w:val="auto"/>
                <w:sz w:val="18"/>
                <w:szCs w:val="18"/>
                <w:vertAlign w:val="baseline"/>
                <w:lang w:eastAsia="zh-CN"/>
              </w:rPr>
              <w:t>把不合格的供应商列入供应商</w:t>
            </w:r>
            <w:r>
              <w:rPr>
                <w:rFonts w:hint="eastAsia" w:ascii="Calibri" w:hAnsi="Calibri" w:eastAsia="宋体" w:cs="Times New Roman"/>
                <w:color w:val="auto"/>
                <w:sz w:val="18"/>
                <w:szCs w:val="18"/>
                <w:vertAlign w:val="baseline"/>
                <w:lang w:eastAsia="zh-CN"/>
              </w:rPr>
              <w:t>考核</w:t>
            </w:r>
            <w:r>
              <w:rPr>
                <w:rFonts w:hint="eastAsia"/>
                <w:color w:val="auto"/>
                <w:sz w:val="18"/>
                <w:szCs w:val="18"/>
                <w:vertAlign w:val="baseline"/>
                <w:lang w:eastAsia="zh-CN"/>
              </w:rPr>
              <w:t>清单，建立供应商</w:t>
            </w:r>
            <w:r>
              <w:rPr>
                <w:rFonts w:hint="eastAsia" w:ascii="Calibri" w:hAnsi="Calibri" w:eastAsia="宋体" w:cs="Times New Roman"/>
                <w:color w:val="auto"/>
                <w:sz w:val="18"/>
                <w:szCs w:val="18"/>
                <w:vertAlign w:val="baseline"/>
                <w:lang w:eastAsia="zh-CN"/>
              </w:rPr>
              <w:t>考核</w:t>
            </w:r>
            <w:r>
              <w:rPr>
                <w:rFonts w:hint="eastAsia"/>
                <w:color w:val="auto"/>
                <w:sz w:val="18"/>
                <w:szCs w:val="18"/>
                <w:vertAlign w:val="baseline"/>
                <w:lang w:eastAsia="zh-CN"/>
              </w:rPr>
              <w:t>清单档案</w:t>
            </w:r>
          </w:p>
        </w:tc>
        <w:tc>
          <w:tcPr>
            <w:tcW w:w="1461" w:type="dxa"/>
            <w:noWrap w:val="0"/>
            <w:vAlign w:val="center"/>
          </w:tcPr>
          <w:p>
            <w:pPr>
              <w:jc w:val="center"/>
              <w:rPr>
                <w:color w:val="auto"/>
                <w:sz w:val="18"/>
                <w:szCs w:val="18"/>
                <w:vertAlign w:val="baseline"/>
              </w:rPr>
            </w:pPr>
            <w:r>
              <w:rPr>
                <w:rFonts w:hint="eastAsia"/>
                <w:color w:val="auto"/>
                <w:sz w:val="18"/>
                <w:szCs w:val="18"/>
                <w:vertAlign w:val="baseline"/>
                <w:lang w:eastAsia="zh-CN"/>
              </w:rPr>
              <w:t>商务合作部</w:t>
            </w:r>
          </w:p>
        </w:tc>
      </w:tr>
    </w:tbl>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楷体" w:eastAsia="仿宋_GB2312"/>
          <w:b w:val="0"/>
          <w:bCs/>
          <w:color w:val="auto"/>
          <w:sz w:val="34"/>
          <w:szCs w:val="34"/>
          <w:lang w:eastAsia="zh-CN"/>
        </w:rPr>
      </w:pPr>
    </w:p>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仿宋" w:eastAsia="仿宋_GB2312" w:cs="Times New Roman"/>
          <w:b w:val="0"/>
          <w:bCs/>
          <w:color w:val="auto"/>
          <w:kern w:val="2"/>
          <w:sz w:val="34"/>
          <w:szCs w:val="34"/>
          <w:lang w:eastAsia="zh-CN"/>
        </w:rPr>
      </w:pPr>
    </w:p>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仿宋" w:eastAsia="仿宋_GB2312" w:cs="Times New Roman"/>
          <w:b w:val="0"/>
          <w:bCs/>
          <w:color w:val="auto"/>
          <w:kern w:val="2"/>
          <w:sz w:val="34"/>
          <w:szCs w:val="34"/>
          <w:lang w:eastAsia="zh-CN"/>
        </w:rPr>
      </w:pPr>
    </w:p>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仿宋" w:eastAsia="仿宋_GB2312" w:cs="Times New Roman"/>
          <w:b w:val="0"/>
          <w:bCs/>
          <w:color w:val="auto"/>
          <w:kern w:val="2"/>
          <w:sz w:val="34"/>
          <w:szCs w:val="34"/>
          <w:lang w:eastAsia="zh-CN"/>
        </w:rPr>
      </w:pPr>
    </w:p>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仿宋" w:eastAsia="仿宋_GB2312" w:cs="Times New Roman"/>
          <w:b w:val="0"/>
          <w:bCs/>
          <w:color w:val="auto"/>
          <w:kern w:val="2"/>
          <w:sz w:val="34"/>
          <w:szCs w:val="34"/>
          <w:lang w:eastAsia="zh-CN"/>
        </w:rPr>
      </w:pPr>
    </w:p>
    <w:p>
      <w:pPr>
        <w:keepNext w:val="0"/>
        <w:keepLines w:val="0"/>
        <w:pageBreakBefore w:val="0"/>
        <w:widowControl w:val="0"/>
        <w:tabs>
          <w:tab w:val="left" w:pos="2565"/>
        </w:tabs>
        <w:kinsoku/>
        <w:wordWrap/>
        <w:overflowPunct/>
        <w:topLinePunct w:val="0"/>
        <w:autoSpaceDE/>
        <w:autoSpaceDN/>
        <w:bidi w:val="0"/>
        <w:adjustRightInd/>
        <w:snapToGrid/>
        <w:spacing w:line="720" w:lineRule="auto"/>
        <w:ind w:right="0" w:rightChars="0"/>
        <w:jc w:val="center"/>
        <w:textAlignment w:val="auto"/>
        <w:outlineLvl w:val="9"/>
        <w:rPr>
          <w:rFonts w:hint="eastAsia" w:ascii="仿宋_GB2312" w:hAnsi="仿宋" w:eastAsia="仿宋_GB2312" w:cs="Times New Roman"/>
          <w:b w:val="0"/>
          <w:bCs/>
          <w:color w:val="auto"/>
          <w:kern w:val="2"/>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p>
    <w:p>
      <w:pPr>
        <w:tabs>
          <w:tab w:val="left" w:pos="2565"/>
        </w:tabs>
        <w:spacing w:before="100" w:beforeAutospacing="1" w:after="100" w:afterAutospacing="1"/>
        <w:jc w:val="left"/>
        <w:rPr>
          <w:rFonts w:hint="eastAsia" w:ascii="宋体" w:hAnsi="宋体" w:eastAsia="宋体" w:cs="宋体"/>
          <w:b/>
          <w:bCs w:val="0"/>
          <w:color w:val="auto"/>
          <w:sz w:val="18"/>
          <w:szCs w:val="18"/>
          <w:lang w:eastAsia="zh-CN"/>
        </w:rPr>
      </w:pPr>
      <w:r>
        <w:rPr>
          <w:rFonts w:hint="eastAsia" w:ascii="宋体" w:hAnsi="宋体" w:eastAsia="宋体" w:cs="宋体"/>
          <w:b/>
          <w:bCs w:val="0"/>
          <w:color w:val="auto"/>
          <w:sz w:val="18"/>
          <w:szCs w:val="18"/>
          <w:lang w:eastAsia="zh-CN"/>
        </w:rPr>
        <w:t>备注：工程</w:t>
      </w:r>
      <w:r>
        <w:rPr>
          <w:rFonts w:hint="eastAsia" w:ascii="宋体" w:hAnsi="宋体" w:cs="宋体"/>
          <w:b/>
          <w:bCs w:val="0"/>
          <w:color w:val="auto"/>
          <w:sz w:val="18"/>
          <w:szCs w:val="18"/>
          <w:lang w:eastAsia="zh-CN"/>
        </w:rPr>
        <w:t>技术</w:t>
      </w:r>
      <w:r>
        <w:rPr>
          <w:rFonts w:hint="eastAsia" w:ascii="宋体" w:hAnsi="宋体" w:eastAsia="宋体" w:cs="宋体"/>
          <w:b/>
          <w:bCs w:val="0"/>
          <w:color w:val="auto"/>
          <w:sz w:val="18"/>
          <w:szCs w:val="18"/>
          <w:lang w:eastAsia="zh-CN"/>
        </w:rPr>
        <w:t>部及对应项目组全程参与工程项目类供应商</w:t>
      </w:r>
      <w:r>
        <w:rPr>
          <w:rFonts w:hint="eastAsia" w:ascii="宋体" w:hAnsi="宋体" w:cs="宋体"/>
          <w:b/>
          <w:bCs w:val="0"/>
          <w:color w:val="auto"/>
          <w:sz w:val="18"/>
          <w:szCs w:val="18"/>
          <w:lang w:eastAsia="zh-CN"/>
        </w:rPr>
        <w:t>负面清单确定流程</w:t>
      </w:r>
    </w:p>
    <w:p>
      <w:pPr>
        <w:spacing w:line="600" w:lineRule="exact"/>
        <w:ind w:firstLine="0" w:firstLineChars="0"/>
        <w:jc w:val="left"/>
        <w:rPr>
          <w:rFonts w:hint="eastAsia" w:ascii="黑体" w:hAnsi="黑体" w:eastAsia="黑体" w:cs="Times New Roman"/>
          <w:b w:val="0"/>
          <w:bCs/>
          <w:color w:val="auto"/>
          <w:sz w:val="34"/>
          <w:szCs w:val="34"/>
          <w:lang w:eastAsia="zh-CN"/>
        </w:rPr>
      </w:pPr>
    </w:p>
    <w:p>
      <w:pPr>
        <w:spacing w:line="600" w:lineRule="exact"/>
        <w:ind w:firstLine="0" w:firstLineChars="0"/>
        <w:jc w:val="center"/>
        <w:rPr>
          <w:rFonts w:hint="eastAsia" w:ascii="黑体" w:hAnsi="黑体" w:eastAsia="黑体" w:cs="Times New Roman"/>
          <w:b w:val="0"/>
          <w:bCs/>
          <w:color w:val="auto"/>
          <w:sz w:val="34"/>
          <w:szCs w:val="34"/>
          <w:lang w:eastAsia="zh-CN"/>
        </w:rPr>
      </w:pPr>
      <w:r>
        <w:rPr>
          <w:rFonts w:hint="eastAsia" w:ascii="黑体" w:hAnsi="黑体" w:eastAsia="黑体" w:cs="Times New Roman"/>
          <w:b w:val="0"/>
          <w:bCs/>
          <w:color w:val="auto"/>
          <w:sz w:val="34"/>
          <w:szCs w:val="34"/>
          <w:lang w:eastAsia="zh-CN"/>
        </w:rPr>
        <w:t>第三章　</w:t>
      </w:r>
      <w:r>
        <w:rPr>
          <w:rFonts w:hint="eastAsia" w:ascii="黑体" w:hAnsi="黑体" w:eastAsia="黑体" w:cs="Times New Roman"/>
          <w:b w:val="0"/>
          <w:bCs/>
          <w:color w:val="auto"/>
          <w:sz w:val="34"/>
          <w:szCs w:val="34"/>
        </w:rPr>
        <w:t>供应商积分考核</w:t>
      </w:r>
      <w:r>
        <w:rPr>
          <w:rFonts w:hint="eastAsia" w:ascii="黑体" w:hAnsi="黑体" w:eastAsia="黑体" w:cs="Times New Roman"/>
          <w:b w:val="0"/>
          <w:bCs/>
          <w:color w:val="auto"/>
          <w:sz w:val="34"/>
          <w:szCs w:val="34"/>
          <w:lang w:eastAsia="zh-CN"/>
        </w:rPr>
        <w:t>和管理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楷体" w:eastAsia="仿宋_GB2312" w:cs="Times New Roman"/>
          <w:b w:val="0"/>
          <w:bCs/>
          <w:color w:val="auto"/>
          <w:sz w:val="32"/>
          <w:szCs w:val="32"/>
          <w:lang w:eastAsia="zh-CN"/>
        </w:rPr>
        <w:t>　　</w:t>
      </w:r>
      <w:r>
        <w:rPr>
          <w:rFonts w:hint="eastAsia" w:ascii="仿宋_GB2312" w:hAnsi="楷体" w:eastAsia="仿宋_GB2312" w:cs="Times New Roman"/>
          <w:b/>
          <w:bCs w:val="0"/>
          <w:color w:val="auto"/>
          <w:sz w:val="34"/>
          <w:szCs w:val="34"/>
          <w:lang w:eastAsia="zh-CN"/>
        </w:rPr>
        <w:t>第四条</w:t>
      </w:r>
      <w:r>
        <w:rPr>
          <w:rFonts w:hint="eastAsia" w:ascii="仿宋_GB2312" w:hAnsi="楷体"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供</w:t>
      </w:r>
      <w:r>
        <w:rPr>
          <w:rFonts w:hint="eastAsia" w:ascii="仿宋_GB2312" w:hAnsi="仿宋" w:eastAsia="仿宋_GB2312" w:cs="Times New Roman"/>
          <w:b w:val="0"/>
          <w:bCs/>
          <w:color w:val="auto"/>
          <w:sz w:val="34"/>
          <w:szCs w:val="34"/>
          <w:lang w:eastAsia="zh-CN"/>
        </w:rPr>
        <w:t>应商的积分考核主要包括</w:t>
      </w:r>
      <w:r>
        <w:rPr>
          <w:rFonts w:hint="eastAsia" w:ascii="仿宋_GB2312" w:hAnsi="仿宋" w:eastAsia="仿宋_GB2312" w:cs="Times New Roman"/>
          <w:b w:val="0"/>
          <w:bCs/>
          <w:color w:val="auto"/>
          <w:sz w:val="34"/>
          <w:szCs w:val="34"/>
        </w:rPr>
        <w:t>供货质量、交货周期、售后服务、资质信誉</w:t>
      </w:r>
      <w:r>
        <w:rPr>
          <w:rFonts w:hint="eastAsia" w:ascii="仿宋_GB2312" w:hAnsi="仿宋" w:eastAsia="仿宋_GB2312" w:cs="Times New Roman"/>
          <w:b w:val="0"/>
          <w:bCs/>
          <w:color w:val="auto"/>
          <w:sz w:val="34"/>
          <w:szCs w:val="34"/>
          <w:lang w:eastAsia="zh-CN"/>
        </w:rPr>
        <w:t>、安全环保等</w:t>
      </w:r>
      <w:r>
        <w:rPr>
          <w:rFonts w:hint="eastAsia" w:ascii="仿宋_GB2312" w:hAnsi="仿宋" w:eastAsia="仿宋_GB2312" w:cs="Times New Roman"/>
          <w:b w:val="0"/>
          <w:bCs/>
          <w:color w:val="auto"/>
          <w:sz w:val="34"/>
          <w:szCs w:val="34"/>
        </w:rPr>
        <w:t>方面，每项</w:t>
      </w:r>
      <w:r>
        <w:rPr>
          <w:rFonts w:hint="eastAsia" w:ascii="仿宋_GB2312" w:hAnsi="仿宋" w:eastAsia="仿宋_GB2312" w:cs="Times New Roman"/>
          <w:b w:val="0"/>
          <w:bCs/>
          <w:color w:val="auto"/>
          <w:sz w:val="34"/>
          <w:szCs w:val="34"/>
          <w:lang w:eastAsia="zh-CN"/>
        </w:rPr>
        <w:t>各</w:t>
      </w:r>
      <w:r>
        <w:rPr>
          <w:rFonts w:hint="eastAsia" w:ascii="仿宋_GB2312" w:hAnsi="仿宋" w:eastAsia="仿宋_GB2312" w:cs="Times New Roman"/>
          <w:b w:val="0"/>
          <w:bCs/>
          <w:color w:val="auto"/>
          <w:sz w:val="34"/>
          <w:szCs w:val="34"/>
        </w:rPr>
        <w:t>10分。使用部门、</w:t>
      </w:r>
      <w:r>
        <w:rPr>
          <w:rFonts w:hint="eastAsia" w:ascii="仿宋_GB2312" w:hAnsi="仿宋" w:eastAsia="仿宋_GB2312" w:cs="Times New Roman"/>
          <w:b w:val="0"/>
          <w:bCs/>
          <w:color w:val="auto"/>
          <w:sz w:val="34"/>
          <w:szCs w:val="34"/>
          <w:lang w:eastAsia="zh-CN"/>
        </w:rPr>
        <w:t>专业</w:t>
      </w:r>
      <w:r>
        <w:rPr>
          <w:rFonts w:hint="eastAsia" w:ascii="仿宋_GB2312" w:hAnsi="仿宋" w:eastAsia="仿宋_GB2312" w:cs="Times New Roman"/>
          <w:b w:val="0"/>
          <w:bCs/>
          <w:color w:val="auto"/>
          <w:sz w:val="34"/>
          <w:szCs w:val="34"/>
        </w:rPr>
        <w:t>管理部门、采购部门</w:t>
      </w:r>
      <w:r>
        <w:rPr>
          <w:rFonts w:hint="eastAsia" w:ascii="仿宋_GB2312" w:hAnsi="仿宋" w:eastAsia="仿宋_GB2312" w:cs="Times New Roman"/>
          <w:b w:val="0"/>
          <w:bCs/>
          <w:color w:val="auto"/>
          <w:sz w:val="34"/>
          <w:szCs w:val="34"/>
          <w:lang w:eastAsia="zh-CN"/>
        </w:rPr>
        <w:t>、监管部门</w:t>
      </w:r>
      <w:r>
        <w:rPr>
          <w:rFonts w:hint="eastAsia" w:ascii="仿宋_GB2312" w:hAnsi="仿宋" w:eastAsia="仿宋_GB2312" w:cs="Times New Roman"/>
          <w:b w:val="0"/>
          <w:bCs/>
          <w:color w:val="auto"/>
          <w:sz w:val="34"/>
          <w:szCs w:val="34"/>
        </w:rPr>
        <w:t>均可提出</w:t>
      </w:r>
      <w:r>
        <w:rPr>
          <w:rFonts w:hint="eastAsia" w:ascii="仿宋_GB2312" w:hAnsi="仿宋" w:eastAsia="仿宋_GB2312" w:cs="Times New Roman"/>
          <w:b w:val="0"/>
          <w:bCs/>
          <w:color w:val="auto"/>
          <w:sz w:val="34"/>
          <w:szCs w:val="34"/>
          <w:lang w:eastAsia="zh-CN"/>
        </w:rPr>
        <w:t>书面</w:t>
      </w:r>
      <w:r>
        <w:rPr>
          <w:rFonts w:hint="eastAsia" w:ascii="仿宋_GB2312" w:hAnsi="仿宋" w:eastAsia="仿宋_GB2312" w:cs="Times New Roman"/>
          <w:b w:val="0"/>
          <w:bCs/>
          <w:color w:val="auto"/>
          <w:sz w:val="34"/>
          <w:szCs w:val="34"/>
        </w:rPr>
        <w:t>考核</w:t>
      </w:r>
      <w:r>
        <w:rPr>
          <w:rFonts w:hint="eastAsia" w:ascii="仿宋_GB2312" w:hAnsi="仿宋" w:eastAsia="仿宋_GB2312" w:cs="Times New Roman"/>
          <w:b w:val="0"/>
          <w:bCs/>
          <w:color w:val="auto"/>
          <w:sz w:val="34"/>
          <w:szCs w:val="34"/>
          <w:lang w:eastAsia="zh-CN"/>
        </w:rPr>
        <w:t>意见</w:t>
      </w:r>
      <w:r>
        <w:rPr>
          <w:rFonts w:hint="eastAsia" w:ascii="仿宋_GB2312" w:hAnsi="仿宋" w:eastAsia="仿宋_GB2312" w:cs="Times New Roman"/>
          <w:b w:val="0"/>
          <w:bCs/>
          <w:color w:val="auto"/>
          <w:sz w:val="34"/>
          <w:szCs w:val="34"/>
        </w:rPr>
        <w:t>。商务合作部</w:t>
      </w:r>
      <w:r>
        <w:rPr>
          <w:rFonts w:hint="eastAsia" w:ascii="仿宋_GB2312" w:hAnsi="仿宋" w:eastAsia="仿宋_GB2312" w:cs="Times New Roman"/>
          <w:b w:val="0"/>
          <w:bCs/>
          <w:color w:val="auto"/>
          <w:sz w:val="34"/>
          <w:szCs w:val="34"/>
          <w:lang w:eastAsia="zh-CN"/>
        </w:rPr>
        <w:t>负责对各相关部门提出的考核意见进行收集汇总，并</w:t>
      </w:r>
      <w:r>
        <w:rPr>
          <w:rFonts w:hint="eastAsia" w:ascii="仿宋_GB2312" w:hAnsi="仿宋" w:eastAsia="仿宋_GB2312" w:cs="Times New Roman"/>
          <w:b w:val="0"/>
          <w:bCs/>
          <w:color w:val="auto"/>
          <w:sz w:val="34"/>
          <w:szCs w:val="34"/>
        </w:rPr>
        <w:t>根据</w:t>
      </w:r>
      <w:r>
        <w:rPr>
          <w:rFonts w:hint="eastAsia" w:ascii="仿宋_GB2312" w:hAnsi="仿宋" w:eastAsia="仿宋_GB2312" w:cs="Times New Roman"/>
          <w:b w:val="0"/>
          <w:bCs/>
          <w:color w:val="auto"/>
          <w:sz w:val="34"/>
          <w:szCs w:val="34"/>
          <w:lang w:eastAsia="zh-CN"/>
        </w:rPr>
        <w:t>综合</w:t>
      </w:r>
      <w:r>
        <w:rPr>
          <w:rFonts w:hint="eastAsia" w:ascii="仿宋_GB2312" w:hAnsi="仿宋" w:eastAsia="仿宋_GB2312" w:cs="Times New Roman"/>
          <w:b w:val="0"/>
          <w:bCs/>
          <w:color w:val="auto"/>
          <w:sz w:val="34"/>
          <w:szCs w:val="34"/>
        </w:rPr>
        <w:t>扣分情况</w:t>
      </w:r>
      <w:r>
        <w:rPr>
          <w:rFonts w:hint="eastAsia" w:ascii="仿宋_GB2312" w:hAnsi="仿宋" w:eastAsia="仿宋_GB2312" w:cs="Times New Roman"/>
          <w:b w:val="0"/>
          <w:bCs/>
          <w:color w:val="auto"/>
          <w:sz w:val="34"/>
          <w:szCs w:val="34"/>
          <w:lang w:eastAsia="zh-CN"/>
        </w:rPr>
        <w:t>将供应商</w:t>
      </w:r>
      <w:r>
        <w:rPr>
          <w:rFonts w:hint="eastAsia" w:ascii="仿宋_GB2312" w:hAnsi="仿宋" w:eastAsia="仿宋_GB2312" w:cs="Times New Roman"/>
          <w:b w:val="0"/>
          <w:bCs/>
          <w:color w:val="auto"/>
          <w:sz w:val="34"/>
          <w:szCs w:val="34"/>
        </w:rPr>
        <w:t>分为</w:t>
      </w:r>
      <w:r>
        <w:rPr>
          <w:rFonts w:hint="eastAsia" w:ascii="仿宋_GB2312" w:hAnsi="仿宋" w:eastAsia="仿宋_GB2312" w:cs="Times New Roman"/>
          <w:b w:val="0"/>
          <w:bCs/>
          <w:color w:val="auto"/>
          <w:sz w:val="34"/>
          <w:szCs w:val="34"/>
          <w:lang w:eastAsia="zh-CN"/>
        </w:rPr>
        <w:t>合格供应商或</w:t>
      </w:r>
      <w:r>
        <w:rPr>
          <w:rFonts w:hint="eastAsia" w:ascii="仿宋_GB2312" w:hAnsi="仿宋" w:eastAsia="仿宋_GB2312" w:cs="Times New Roman"/>
          <w:b w:val="0"/>
          <w:bCs/>
          <w:color w:val="auto"/>
          <w:sz w:val="34"/>
          <w:szCs w:val="34"/>
        </w:rPr>
        <w:t>负面清单供应商</w:t>
      </w:r>
      <w:r>
        <w:rPr>
          <w:rFonts w:hint="eastAsia" w:ascii="仿宋_GB2312" w:hAnsi="仿宋" w:eastAsia="仿宋_GB2312" w:cs="Times New Roman"/>
          <w:b w:val="0"/>
          <w:bCs/>
          <w:color w:val="auto"/>
          <w:sz w:val="34"/>
          <w:szCs w:val="34"/>
          <w:lang w:eastAsia="zh-CN"/>
        </w:rPr>
        <w:t>。凡被列入负面清单的供应商，</w:t>
      </w:r>
      <w:r>
        <w:rPr>
          <w:rFonts w:hint="eastAsia" w:ascii="仿宋_GB2312" w:hAnsi="仿宋" w:eastAsia="仿宋_GB2312" w:cs="Times New Roman"/>
          <w:b w:val="0"/>
          <w:bCs/>
          <w:color w:val="auto"/>
          <w:sz w:val="34"/>
          <w:szCs w:val="34"/>
        </w:rPr>
        <w:t>自被考核当日起</w:t>
      </w:r>
      <w:r>
        <w:rPr>
          <w:rFonts w:hint="eastAsia" w:ascii="仿宋_GB2312" w:hAnsi="仿宋" w:eastAsia="仿宋_GB2312" w:cs="Times New Roman"/>
          <w:b w:val="0"/>
          <w:bCs/>
          <w:color w:val="auto"/>
          <w:sz w:val="34"/>
          <w:szCs w:val="34"/>
          <w:lang w:eastAsia="zh-CN"/>
        </w:rPr>
        <w:t>一年内均不得与公司进行合作；凡未被列入负面清单的供应商一年后当年考核扣分自动清零。</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1.</w:t>
      </w:r>
      <w:r>
        <w:rPr>
          <w:rFonts w:hint="eastAsia" w:ascii="仿宋_GB2312" w:hAnsi="仿宋" w:eastAsia="仿宋_GB2312" w:cs="Times New Roman"/>
          <w:b w:val="0"/>
          <w:bCs/>
          <w:color w:val="auto"/>
          <w:sz w:val="34"/>
          <w:szCs w:val="34"/>
          <w:lang w:eastAsia="zh-CN"/>
        </w:rPr>
        <w:t>合格</w:t>
      </w:r>
      <w:r>
        <w:rPr>
          <w:rFonts w:hint="eastAsia" w:ascii="仿宋_GB2312" w:hAnsi="仿宋" w:eastAsia="仿宋_GB2312" w:cs="Times New Roman"/>
          <w:b w:val="0"/>
          <w:bCs/>
          <w:color w:val="auto"/>
          <w:sz w:val="34"/>
          <w:szCs w:val="34"/>
        </w:rPr>
        <w:t>供应商</w:t>
      </w:r>
      <w:r>
        <w:rPr>
          <w:rFonts w:hint="eastAsia" w:ascii="仿宋_GB2312" w:hAnsi="仿宋" w:eastAsia="仿宋_GB2312" w:cs="Times New Roman"/>
          <w:b w:val="0"/>
          <w:bCs/>
          <w:color w:val="auto"/>
          <w:sz w:val="34"/>
          <w:szCs w:val="34"/>
          <w:lang w:eastAsia="zh-CN"/>
        </w:rPr>
        <w:t>：供应商一年内累计考核</w:t>
      </w:r>
      <w:r>
        <w:rPr>
          <w:rFonts w:hint="eastAsia" w:ascii="仿宋_GB2312" w:hAnsi="仿宋" w:eastAsia="仿宋_GB2312" w:cs="Times New Roman"/>
          <w:b w:val="0"/>
          <w:bCs/>
          <w:color w:val="auto"/>
          <w:sz w:val="34"/>
          <w:szCs w:val="34"/>
        </w:rPr>
        <w:t>扣分介于0-</w:t>
      </w:r>
      <w:r>
        <w:rPr>
          <w:rFonts w:hint="eastAsia" w:ascii="仿宋_GB2312" w:hAnsi="仿宋" w:eastAsia="仿宋_GB2312" w:cs="Times New Roman"/>
          <w:b w:val="0"/>
          <w:bCs/>
          <w:color w:val="auto"/>
          <w:sz w:val="34"/>
          <w:szCs w:val="34"/>
          <w:lang w:val="en-US" w:eastAsia="zh-CN"/>
        </w:rPr>
        <w:t>9</w:t>
      </w:r>
      <w:r>
        <w:rPr>
          <w:rFonts w:hint="eastAsia" w:ascii="仿宋_GB2312" w:hAnsi="仿宋" w:eastAsia="仿宋_GB2312" w:cs="Times New Roman"/>
          <w:b w:val="0"/>
          <w:bCs/>
          <w:color w:val="auto"/>
          <w:sz w:val="34"/>
          <w:szCs w:val="34"/>
        </w:rPr>
        <w:t>分之间，</w:t>
      </w:r>
      <w:r>
        <w:rPr>
          <w:rFonts w:hint="eastAsia" w:ascii="仿宋_GB2312" w:hAnsi="仿宋" w:eastAsia="仿宋_GB2312" w:cs="Times New Roman"/>
          <w:b w:val="0"/>
          <w:bCs/>
          <w:color w:val="auto"/>
          <w:sz w:val="34"/>
          <w:szCs w:val="34"/>
          <w:lang w:eastAsia="zh-CN"/>
        </w:rPr>
        <w:t>可作为合格供应商继续开展合作</w:t>
      </w:r>
      <w:r>
        <w:rPr>
          <w:rFonts w:hint="eastAsia" w:ascii="仿宋_GB2312" w:hAnsi="仿宋" w:eastAsia="仿宋_GB2312" w:cs="Times New Roman"/>
          <w:b w:val="0"/>
          <w:bCs/>
          <w:color w:val="auto"/>
          <w:sz w:val="34"/>
          <w:szCs w:val="34"/>
        </w:rPr>
        <w:t>。</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val="en-US" w:eastAsia="zh-CN"/>
        </w:rPr>
        <w:t>　　2.</w:t>
      </w:r>
      <w:r>
        <w:rPr>
          <w:rFonts w:hint="eastAsia" w:ascii="仿宋_GB2312" w:hAnsi="仿宋" w:eastAsia="仿宋_GB2312" w:cs="Times New Roman"/>
          <w:b w:val="0"/>
          <w:bCs/>
          <w:color w:val="auto"/>
          <w:sz w:val="34"/>
          <w:szCs w:val="34"/>
        </w:rPr>
        <w:t>负面清单供应商</w:t>
      </w:r>
      <w:r>
        <w:rPr>
          <w:rFonts w:hint="eastAsia" w:ascii="仿宋_GB2312" w:hAnsi="仿宋" w:eastAsia="仿宋_GB2312" w:cs="Times New Roman"/>
          <w:b w:val="0"/>
          <w:bCs/>
          <w:color w:val="auto"/>
          <w:sz w:val="34"/>
          <w:szCs w:val="34"/>
          <w:lang w:eastAsia="zh-CN"/>
        </w:rPr>
        <w:t>：供应商单次供应</w:t>
      </w:r>
      <w:r>
        <w:rPr>
          <w:rFonts w:hint="eastAsia" w:ascii="仿宋_GB2312" w:hAnsi="仿宋" w:eastAsia="仿宋_GB2312" w:cs="Times New Roman"/>
          <w:b w:val="0"/>
          <w:bCs/>
          <w:color w:val="auto"/>
          <w:sz w:val="34"/>
          <w:szCs w:val="34"/>
        </w:rPr>
        <w:t>考核扣分</w:t>
      </w:r>
      <w:r>
        <w:rPr>
          <w:rFonts w:hint="eastAsia" w:ascii="仿宋_GB2312" w:hAnsi="仿宋" w:eastAsia="仿宋_GB2312" w:cs="Times New Roman"/>
          <w:b w:val="0"/>
          <w:bCs/>
          <w:color w:val="auto"/>
          <w:sz w:val="34"/>
          <w:szCs w:val="34"/>
          <w:lang w:eastAsia="zh-CN"/>
        </w:rPr>
        <w:t>或一年内累计考核扣分达到</w:t>
      </w:r>
      <w:r>
        <w:rPr>
          <w:rFonts w:hint="eastAsia" w:ascii="仿宋_GB2312" w:hAnsi="仿宋" w:eastAsia="仿宋_GB2312" w:cs="Times New Roman"/>
          <w:b w:val="0"/>
          <w:bCs/>
          <w:color w:val="auto"/>
          <w:sz w:val="34"/>
          <w:szCs w:val="34"/>
          <w:lang w:val="en-US" w:eastAsia="zh-CN"/>
        </w:rPr>
        <w:t>10分以上（含10分）</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eastAsia="zh-CN"/>
        </w:rPr>
        <w:t>须</w:t>
      </w:r>
      <w:r>
        <w:rPr>
          <w:rFonts w:hint="eastAsia" w:ascii="仿宋_GB2312" w:hAnsi="仿宋" w:eastAsia="仿宋_GB2312" w:cs="Times New Roman"/>
          <w:b w:val="0"/>
          <w:bCs/>
          <w:color w:val="auto"/>
          <w:sz w:val="34"/>
          <w:szCs w:val="34"/>
        </w:rPr>
        <w:t>列入负面清单供应商，</w:t>
      </w:r>
      <w:r>
        <w:rPr>
          <w:rFonts w:hint="eastAsia" w:ascii="仿宋_GB2312" w:hAnsi="仿宋" w:eastAsia="仿宋_GB2312" w:cs="Times New Roman"/>
          <w:b w:val="0"/>
          <w:bCs/>
          <w:color w:val="auto"/>
          <w:sz w:val="34"/>
          <w:szCs w:val="34"/>
          <w:lang w:eastAsia="zh-CN"/>
        </w:rPr>
        <w:t>至少于一年内</w:t>
      </w:r>
      <w:r>
        <w:rPr>
          <w:rFonts w:hint="eastAsia" w:ascii="仿宋_GB2312" w:hAnsi="仿宋" w:eastAsia="仿宋_GB2312" w:cs="Times New Roman"/>
          <w:b w:val="0"/>
          <w:bCs/>
          <w:color w:val="auto"/>
          <w:sz w:val="34"/>
          <w:szCs w:val="34"/>
        </w:rPr>
        <w:t>停止</w:t>
      </w:r>
      <w:r>
        <w:rPr>
          <w:rFonts w:hint="eastAsia" w:ascii="仿宋_GB2312" w:hAnsi="仿宋" w:eastAsia="仿宋_GB2312" w:cs="Times New Roman"/>
          <w:b w:val="0"/>
          <w:bCs/>
          <w:color w:val="auto"/>
          <w:sz w:val="34"/>
          <w:szCs w:val="34"/>
          <w:lang w:eastAsia="zh-CN"/>
        </w:rPr>
        <w:t>与其产生新的</w:t>
      </w:r>
      <w:r>
        <w:rPr>
          <w:rFonts w:hint="eastAsia" w:ascii="仿宋_GB2312" w:hAnsi="仿宋" w:eastAsia="仿宋_GB2312" w:cs="Times New Roman"/>
          <w:b w:val="0"/>
          <w:bCs/>
          <w:color w:val="auto"/>
          <w:sz w:val="34"/>
          <w:szCs w:val="34"/>
        </w:rPr>
        <w:t>合作。</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楷体" w:eastAsia="仿宋_GB2312" w:cs="Times New Roman"/>
          <w:b/>
          <w:bCs w:val="0"/>
          <w:color w:val="auto"/>
          <w:sz w:val="34"/>
          <w:szCs w:val="34"/>
          <w:lang w:eastAsia="zh-CN"/>
        </w:rPr>
        <w:t>第五条</w:t>
      </w: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考核方法</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eastAsia="zh-CN"/>
        </w:rPr>
        <w:t>（一）</w:t>
      </w:r>
      <w:r>
        <w:rPr>
          <w:rFonts w:hint="eastAsia" w:ascii="仿宋_GB2312" w:hAnsi="仿宋" w:eastAsia="仿宋_GB2312" w:cs="Times New Roman"/>
          <w:b w:val="0"/>
          <w:bCs/>
          <w:color w:val="auto"/>
          <w:sz w:val="34"/>
          <w:szCs w:val="34"/>
        </w:rPr>
        <w:t>供应商考核方法</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eastAsia="zh-CN"/>
        </w:rPr>
        <w:t>　　</w:t>
      </w:r>
      <w:r>
        <w:rPr>
          <w:rFonts w:hint="eastAsia" w:ascii="仿宋_GB2312" w:hAnsi="仿宋" w:eastAsia="仿宋_GB2312" w:cs="Times New Roman"/>
          <w:b w:val="0"/>
          <w:bCs/>
          <w:color w:val="auto"/>
          <w:sz w:val="34"/>
          <w:szCs w:val="34"/>
        </w:rPr>
        <w:t>1</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质量方面</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（1）所供产品出现质量问题，经调换未对</w:t>
      </w:r>
      <w:r>
        <w:rPr>
          <w:rFonts w:hint="eastAsia" w:ascii="仿宋_GB2312" w:hAnsi="仿宋" w:eastAsia="仿宋_GB2312" w:cs="Times New Roman"/>
          <w:b w:val="0"/>
          <w:bCs/>
          <w:color w:val="auto"/>
          <w:sz w:val="34"/>
          <w:szCs w:val="34"/>
          <w:lang w:eastAsia="zh-CN"/>
        </w:rPr>
        <w:t>公司</w:t>
      </w:r>
      <w:r>
        <w:rPr>
          <w:rFonts w:hint="eastAsia" w:ascii="仿宋_GB2312" w:hAnsi="仿宋" w:eastAsia="仿宋_GB2312" w:cs="Times New Roman"/>
          <w:b w:val="0"/>
          <w:bCs/>
          <w:color w:val="auto"/>
          <w:sz w:val="34"/>
          <w:szCs w:val="34"/>
        </w:rPr>
        <w:t>造成影响，单次扣3分。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lang w:val="en-US" w:eastAsia="zh-CN"/>
        </w:rPr>
      </w:pPr>
      <w:r>
        <w:rPr>
          <w:rFonts w:hint="eastAsia" w:ascii="仿宋_GB2312" w:hAnsi="仿宋" w:eastAsia="仿宋_GB2312" w:cs="Times New Roman"/>
          <w:b w:val="0"/>
          <w:bCs/>
          <w:color w:val="auto"/>
          <w:sz w:val="34"/>
          <w:szCs w:val="34"/>
          <w:lang w:eastAsia="zh-CN"/>
        </w:rPr>
        <w:t>　　（</w:t>
      </w:r>
      <w:r>
        <w:rPr>
          <w:rFonts w:hint="eastAsia" w:ascii="仿宋_GB2312" w:hAnsi="仿宋" w:eastAsia="仿宋_GB2312" w:cs="Times New Roman"/>
          <w:b w:val="0"/>
          <w:bCs/>
          <w:color w:val="auto"/>
          <w:sz w:val="34"/>
          <w:szCs w:val="34"/>
        </w:rPr>
        <w:t>2）所供产品出现质量问题，对</w:t>
      </w:r>
      <w:r>
        <w:rPr>
          <w:rFonts w:hint="eastAsia" w:ascii="仿宋_GB2312" w:hAnsi="仿宋" w:eastAsia="仿宋_GB2312" w:cs="Times New Roman"/>
          <w:b w:val="0"/>
          <w:bCs/>
          <w:color w:val="auto"/>
          <w:sz w:val="34"/>
          <w:szCs w:val="34"/>
          <w:lang w:eastAsia="zh-CN"/>
        </w:rPr>
        <w:t>公司</w:t>
      </w:r>
      <w:r>
        <w:rPr>
          <w:rFonts w:hint="eastAsia" w:ascii="仿宋_GB2312" w:hAnsi="仿宋" w:eastAsia="仿宋_GB2312" w:cs="Times New Roman"/>
          <w:b w:val="0"/>
          <w:bCs/>
          <w:color w:val="auto"/>
          <w:sz w:val="34"/>
          <w:szCs w:val="34"/>
        </w:rPr>
        <w:t>造成影响</w:t>
      </w:r>
      <w:r>
        <w:rPr>
          <w:rFonts w:hint="eastAsia" w:ascii="仿宋_GB2312" w:hAnsi="仿宋" w:eastAsia="仿宋_GB2312" w:cs="Times New Roman"/>
          <w:b w:val="0"/>
          <w:bCs/>
          <w:color w:val="auto"/>
          <w:sz w:val="34"/>
          <w:szCs w:val="34"/>
          <w:lang w:eastAsia="zh-CN"/>
        </w:rPr>
        <w:t>但未导致减产停车事故的</w:t>
      </w:r>
      <w:r>
        <w:rPr>
          <w:rFonts w:hint="eastAsia" w:ascii="仿宋_GB2312" w:hAnsi="仿宋" w:eastAsia="仿宋_GB2312" w:cs="Times New Roman"/>
          <w:b w:val="0"/>
          <w:bCs/>
          <w:color w:val="auto"/>
          <w:sz w:val="34"/>
          <w:szCs w:val="34"/>
        </w:rPr>
        <w:t>，单次扣</w:t>
      </w:r>
      <w:r>
        <w:rPr>
          <w:rFonts w:hint="eastAsia" w:ascii="仿宋_GB2312" w:hAnsi="仿宋" w:eastAsia="仿宋_GB2312" w:cs="Times New Roman"/>
          <w:b w:val="0"/>
          <w:bCs/>
          <w:color w:val="auto"/>
          <w:sz w:val="34"/>
          <w:szCs w:val="34"/>
          <w:lang w:val="en-US" w:eastAsia="zh-CN"/>
        </w:rPr>
        <w:t>5分。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w:t>
      </w:r>
      <w:r>
        <w:rPr>
          <w:rFonts w:hint="eastAsia" w:ascii="仿宋_GB2312" w:hAnsi="仿宋" w:eastAsia="仿宋_GB2312" w:cs="Times New Roman"/>
          <w:b w:val="0"/>
          <w:bCs/>
          <w:color w:val="auto"/>
          <w:sz w:val="34"/>
          <w:szCs w:val="34"/>
        </w:rPr>
        <w:t>（3）所供产品出现质量问题，</w:t>
      </w:r>
      <w:r>
        <w:rPr>
          <w:rFonts w:hint="eastAsia" w:ascii="仿宋_GB2312" w:hAnsi="仿宋" w:eastAsia="仿宋_GB2312" w:cs="Times New Roman"/>
          <w:b w:val="0"/>
          <w:bCs/>
          <w:color w:val="auto"/>
          <w:sz w:val="34"/>
          <w:szCs w:val="34"/>
          <w:lang w:eastAsia="zh-CN"/>
        </w:rPr>
        <w:t>导致减产停车事故的</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eastAsia="zh-CN"/>
        </w:rPr>
        <w:t>或导致公司产品存在质量缺陷的，</w:t>
      </w:r>
      <w:r>
        <w:rPr>
          <w:rFonts w:hint="eastAsia" w:ascii="仿宋_GB2312" w:hAnsi="仿宋" w:eastAsia="仿宋_GB2312" w:cs="Times New Roman"/>
          <w:b w:val="0"/>
          <w:bCs/>
          <w:color w:val="auto"/>
          <w:sz w:val="34"/>
          <w:szCs w:val="34"/>
        </w:rPr>
        <w:t>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eastAsia="zh-CN"/>
        </w:rPr>
        <w:t>　　</w:t>
      </w:r>
      <w:r>
        <w:rPr>
          <w:rFonts w:hint="eastAsia" w:ascii="仿宋_GB2312" w:hAnsi="仿宋" w:eastAsia="仿宋_GB2312" w:cs="Times New Roman"/>
          <w:b w:val="0"/>
          <w:bCs/>
          <w:color w:val="auto"/>
          <w:sz w:val="34"/>
          <w:szCs w:val="34"/>
        </w:rPr>
        <w:t>2</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交货方面</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（1）交货时无质检报告或合格证等必要资料的，单次扣1分。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（2）交货时未按规定包装的，单次扣</w:t>
      </w:r>
      <w:r>
        <w:rPr>
          <w:rFonts w:hint="eastAsia" w:ascii="仿宋_GB2312" w:hAnsi="仿宋" w:eastAsia="仿宋_GB2312" w:cs="Times New Roman"/>
          <w:b w:val="0"/>
          <w:bCs/>
          <w:color w:val="auto"/>
          <w:sz w:val="34"/>
          <w:szCs w:val="34"/>
          <w:lang w:val="en-US" w:eastAsia="zh-CN"/>
        </w:rPr>
        <w:t>1</w:t>
      </w:r>
      <w:r>
        <w:rPr>
          <w:rFonts w:hint="eastAsia" w:ascii="仿宋_GB2312" w:hAnsi="仿宋" w:eastAsia="仿宋_GB2312" w:cs="Times New Roman"/>
          <w:b w:val="0"/>
          <w:bCs/>
          <w:color w:val="auto"/>
          <w:sz w:val="34"/>
          <w:szCs w:val="34"/>
        </w:rPr>
        <w:t>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（3）延期交货，未对</w:t>
      </w:r>
      <w:r>
        <w:rPr>
          <w:rFonts w:hint="eastAsia" w:ascii="仿宋_GB2312" w:hAnsi="仿宋" w:eastAsia="仿宋_GB2312" w:cs="Times New Roman"/>
          <w:b w:val="0"/>
          <w:bCs/>
          <w:color w:val="auto"/>
          <w:sz w:val="34"/>
          <w:szCs w:val="34"/>
          <w:lang w:eastAsia="zh-CN"/>
        </w:rPr>
        <w:t>公司</w:t>
      </w:r>
      <w:r>
        <w:rPr>
          <w:rFonts w:hint="eastAsia" w:ascii="仿宋_GB2312" w:hAnsi="仿宋" w:eastAsia="仿宋_GB2312" w:cs="Times New Roman"/>
          <w:b w:val="0"/>
          <w:bCs/>
          <w:color w:val="auto"/>
          <w:sz w:val="34"/>
          <w:szCs w:val="34"/>
        </w:rPr>
        <w:t>造成影响，单次扣3分；造成影响</w:t>
      </w:r>
      <w:r>
        <w:rPr>
          <w:rFonts w:hint="eastAsia" w:ascii="仿宋_GB2312" w:hAnsi="仿宋" w:eastAsia="仿宋_GB2312" w:cs="Times New Roman"/>
          <w:b w:val="0"/>
          <w:bCs/>
          <w:color w:val="auto"/>
          <w:sz w:val="34"/>
          <w:szCs w:val="34"/>
          <w:lang w:eastAsia="zh-CN"/>
        </w:rPr>
        <w:t>但未导致减产停车事故的</w:t>
      </w:r>
      <w:r>
        <w:rPr>
          <w:rFonts w:hint="eastAsia" w:ascii="仿宋_GB2312" w:hAnsi="仿宋" w:eastAsia="仿宋_GB2312" w:cs="Times New Roman"/>
          <w:b w:val="0"/>
          <w:bCs/>
          <w:color w:val="auto"/>
          <w:sz w:val="34"/>
          <w:szCs w:val="34"/>
        </w:rPr>
        <w:t>，单次扣</w:t>
      </w:r>
      <w:r>
        <w:rPr>
          <w:rFonts w:hint="eastAsia" w:ascii="仿宋_GB2312" w:hAnsi="仿宋" w:eastAsia="仿宋_GB2312" w:cs="Times New Roman"/>
          <w:b w:val="0"/>
          <w:bCs/>
          <w:color w:val="auto"/>
          <w:sz w:val="34"/>
          <w:szCs w:val="34"/>
          <w:lang w:val="en-US" w:eastAsia="zh-CN"/>
        </w:rPr>
        <w:t>5分</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eastAsia="zh-CN"/>
        </w:rPr>
        <w:t>导致减产停车事故的</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（4）交货过程中存在</w:t>
      </w:r>
      <w:r>
        <w:rPr>
          <w:rFonts w:hint="eastAsia" w:ascii="仿宋_GB2312" w:hAnsi="仿宋" w:eastAsia="仿宋_GB2312" w:cs="Times New Roman"/>
          <w:b w:val="0"/>
          <w:bCs/>
          <w:color w:val="auto"/>
          <w:sz w:val="34"/>
          <w:szCs w:val="34"/>
          <w:lang w:eastAsia="zh-CN"/>
        </w:rPr>
        <w:t>故意</w:t>
      </w:r>
      <w:r>
        <w:rPr>
          <w:rFonts w:hint="eastAsia" w:ascii="仿宋_GB2312" w:hAnsi="仿宋" w:eastAsia="仿宋_GB2312" w:cs="Times New Roman"/>
          <w:b w:val="0"/>
          <w:bCs/>
          <w:color w:val="auto"/>
          <w:sz w:val="34"/>
          <w:szCs w:val="34"/>
        </w:rPr>
        <w:t>隐瞒质量缺陷或以次充好，单次扣10分。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（5）运输单位未能按要求完成运输任务，单次扣</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eastAsia="zh-CN"/>
        </w:rPr>
        <w:t>　　</w:t>
      </w:r>
      <w:r>
        <w:rPr>
          <w:rFonts w:hint="eastAsia" w:ascii="仿宋_GB2312" w:hAnsi="仿宋" w:eastAsia="仿宋_GB2312" w:cs="Times New Roman"/>
          <w:b w:val="0"/>
          <w:bCs/>
          <w:color w:val="auto"/>
          <w:sz w:val="34"/>
          <w:szCs w:val="34"/>
        </w:rPr>
        <w:t>3</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售后方面</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（1）对我公司的售后服务要求不能及时响应，单次扣</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分</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造成影响</w:t>
      </w:r>
      <w:r>
        <w:rPr>
          <w:rFonts w:hint="eastAsia" w:ascii="仿宋_GB2312" w:hAnsi="仿宋" w:eastAsia="仿宋_GB2312" w:cs="Times New Roman"/>
          <w:b w:val="0"/>
          <w:bCs/>
          <w:color w:val="auto"/>
          <w:sz w:val="34"/>
          <w:szCs w:val="34"/>
          <w:lang w:eastAsia="zh-CN"/>
        </w:rPr>
        <w:t>但未导致减产停车事故的</w:t>
      </w:r>
      <w:r>
        <w:rPr>
          <w:rFonts w:hint="eastAsia" w:ascii="仿宋_GB2312" w:hAnsi="仿宋" w:eastAsia="仿宋_GB2312" w:cs="Times New Roman"/>
          <w:b w:val="0"/>
          <w:bCs/>
          <w:color w:val="auto"/>
          <w:sz w:val="34"/>
          <w:szCs w:val="34"/>
        </w:rPr>
        <w:t>，单次扣</w:t>
      </w:r>
      <w:r>
        <w:rPr>
          <w:rFonts w:hint="eastAsia" w:ascii="仿宋_GB2312" w:hAnsi="仿宋" w:eastAsia="仿宋_GB2312" w:cs="Times New Roman"/>
          <w:b w:val="0"/>
          <w:bCs/>
          <w:color w:val="auto"/>
          <w:sz w:val="34"/>
          <w:szCs w:val="34"/>
          <w:lang w:val="en-US" w:eastAsia="zh-CN"/>
        </w:rPr>
        <w:t>5分</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eastAsia="zh-CN"/>
        </w:rPr>
        <w:t>导致减产停车事故的</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2</w:t>
      </w:r>
      <w:r>
        <w:rPr>
          <w:rFonts w:hint="eastAsia" w:ascii="仿宋_GB2312" w:hAnsi="仿宋" w:eastAsia="仿宋_GB2312" w:cs="Times New Roman"/>
          <w:b w:val="0"/>
          <w:bCs/>
          <w:color w:val="auto"/>
          <w:sz w:val="34"/>
          <w:szCs w:val="34"/>
        </w:rPr>
        <w:t>）售后人员不能及时解决问题，单次扣3分。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）在质保期之内，拒绝按合同提供售后服务，单次扣10分。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4</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资信方面</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1）中标之后拒绝签订合同或拒绝履行合同，单次扣10分。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2</w:t>
      </w:r>
      <w:r>
        <w:rPr>
          <w:rFonts w:hint="eastAsia" w:ascii="仿宋_GB2312" w:hAnsi="仿宋" w:eastAsia="仿宋_GB2312" w:cs="Times New Roman"/>
          <w:b w:val="0"/>
          <w:bCs/>
          <w:color w:val="auto"/>
          <w:sz w:val="34"/>
          <w:szCs w:val="34"/>
        </w:rPr>
        <w:t>）无正当理由未及时开具发票给我方，单次扣</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）未按合同约定价格开票，单次扣</w:t>
      </w:r>
      <w:r>
        <w:rPr>
          <w:rFonts w:hint="eastAsia" w:ascii="仿宋_GB2312" w:hAnsi="仿宋" w:eastAsia="仿宋_GB2312" w:cs="Times New Roman"/>
          <w:b w:val="0"/>
          <w:bCs/>
          <w:color w:val="auto"/>
          <w:sz w:val="34"/>
          <w:szCs w:val="34"/>
          <w:lang w:val="en-US" w:eastAsia="zh-CN"/>
        </w:rPr>
        <w:t>5</w:t>
      </w:r>
      <w:r>
        <w:rPr>
          <w:rFonts w:hint="eastAsia" w:ascii="仿宋_GB2312" w:hAnsi="仿宋" w:eastAsia="仿宋_GB2312" w:cs="Times New Roman"/>
          <w:b w:val="0"/>
          <w:bCs/>
          <w:color w:val="auto"/>
          <w:sz w:val="34"/>
          <w:szCs w:val="34"/>
        </w:rPr>
        <w:t>分</w:t>
      </w:r>
      <w:r>
        <w:rPr>
          <w:rFonts w:hint="eastAsia" w:ascii="仿宋_GB2312" w:hAnsi="仿宋" w:eastAsia="仿宋_GB2312" w:cs="Times New Roman"/>
          <w:b w:val="0"/>
          <w:bCs/>
          <w:color w:val="auto"/>
          <w:sz w:val="34"/>
          <w:szCs w:val="34"/>
          <w:lang w:eastAsia="zh-CN"/>
        </w:rPr>
        <w:t>，开票弄虚作假，单次扣</w:t>
      </w:r>
      <w:r>
        <w:rPr>
          <w:rFonts w:hint="eastAsia" w:ascii="仿宋_GB2312" w:hAnsi="仿宋" w:eastAsia="仿宋_GB2312" w:cs="Times New Roman"/>
          <w:b w:val="0"/>
          <w:bCs/>
          <w:color w:val="auto"/>
          <w:sz w:val="34"/>
          <w:szCs w:val="34"/>
          <w:lang w:val="en-US" w:eastAsia="zh-CN"/>
        </w:rPr>
        <w:t>10分</w:t>
      </w:r>
      <w:r>
        <w:rPr>
          <w:rFonts w:hint="eastAsia" w:ascii="仿宋_GB2312" w:hAnsi="仿宋" w:eastAsia="仿宋_GB2312" w:cs="Times New Roman"/>
          <w:b w:val="0"/>
          <w:bCs/>
          <w:color w:val="auto"/>
          <w:sz w:val="34"/>
          <w:szCs w:val="34"/>
        </w:rPr>
        <w:t>。</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4</w:t>
      </w:r>
      <w:r>
        <w:rPr>
          <w:rFonts w:hint="eastAsia" w:ascii="仿宋_GB2312" w:hAnsi="仿宋" w:eastAsia="仿宋_GB2312" w:cs="Times New Roman"/>
          <w:b w:val="0"/>
          <w:bCs/>
          <w:color w:val="auto"/>
          <w:sz w:val="34"/>
          <w:szCs w:val="34"/>
        </w:rPr>
        <w:t>）注册信息及基本资质证书不属实，单次扣10分。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val="en-US" w:eastAsia="zh-CN"/>
        </w:rPr>
        <w:t>5</w:t>
      </w:r>
      <w:r>
        <w:rPr>
          <w:rFonts w:hint="eastAsia" w:ascii="仿宋_GB2312" w:hAnsi="仿宋" w:eastAsia="仿宋_GB2312" w:cs="Times New Roman"/>
          <w:b w:val="0"/>
          <w:bCs/>
          <w:color w:val="auto"/>
          <w:sz w:val="34"/>
          <w:szCs w:val="34"/>
        </w:rPr>
        <w:t>）因知识产权引起纠纷，单次扣10分。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20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5.</w:t>
      </w:r>
      <w:r>
        <w:rPr>
          <w:rFonts w:hint="eastAsia" w:ascii="仿宋_GB2312" w:hAnsi="仿宋" w:eastAsia="仿宋_GB2312" w:cs="Times New Roman"/>
          <w:b w:val="0"/>
          <w:bCs/>
          <w:color w:val="auto"/>
          <w:sz w:val="34"/>
          <w:szCs w:val="34"/>
          <w:lang w:eastAsia="zh-CN"/>
        </w:rPr>
        <w:t>安全环保</w:t>
      </w:r>
      <w:r>
        <w:rPr>
          <w:rFonts w:hint="eastAsia" w:ascii="仿宋_GB2312" w:hAnsi="仿宋" w:eastAsia="仿宋_GB2312" w:cs="Times New Roman"/>
          <w:b w:val="0"/>
          <w:bCs/>
          <w:color w:val="auto"/>
          <w:sz w:val="34"/>
          <w:szCs w:val="34"/>
        </w:rPr>
        <w:t>方面</w:t>
      </w:r>
    </w:p>
    <w:p>
      <w:pPr>
        <w:spacing w:line="600" w:lineRule="exact"/>
        <w:ind w:firstLine="680" w:firstLineChars="200"/>
        <w:rPr>
          <w:rFonts w:hint="eastAsia" w:ascii="仿宋_GB2312" w:hAnsi="仿宋" w:eastAsia="仿宋_GB2312"/>
          <w:bCs/>
          <w:color w:val="auto"/>
          <w:sz w:val="34"/>
          <w:szCs w:val="34"/>
          <w:lang w:val="en-US" w:eastAsia="zh-CN"/>
        </w:rPr>
      </w:pPr>
      <w:r>
        <w:rPr>
          <w:rFonts w:hint="eastAsia" w:ascii="仿宋_GB2312" w:hAnsi="仿宋" w:eastAsia="仿宋_GB2312"/>
          <w:bCs/>
          <w:color w:val="auto"/>
          <w:sz w:val="34"/>
          <w:szCs w:val="34"/>
          <w:lang w:val="en-US" w:eastAsia="zh-CN"/>
        </w:rPr>
        <w:t>（1）供应商的产品不满足国家安全、环保相关规定，造成不良影响的，单次扣10分。</w:t>
      </w:r>
    </w:p>
    <w:p>
      <w:pPr>
        <w:spacing w:line="600" w:lineRule="exact"/>
        <w:ind w:firstLine="680" w:firstLineChars="200"/>
        <w:rPr>
          <w:rFonts w:hint="default" w:ascii="仿宋_GB2312" w:hAnsi="仿宋" w:eastAsia="仿宋_GB2312"/>
          <w:bCs/>
          <w:color w:val="auto"/>
          <w:sz w:val="34"/>
          <w:szCs w:val="34"/>
          <w:lang w:val="en-US" w:eastAsia="zh-CN"/>
        </w:rPr>
      </w:pPr>
      <w:r>
        <w:rPr>
          <w:rFonts w:hint="eastAsia" w:ascii="仿宋_GB2312" w:hAnsi="仿宋" w:eastAsia="仿宋_GB2312"/>
          <w:bCs/>
          <w:color w:val="auto"/>
          <w:sz w:val="34"/>
          <w:szCs w:val="34"/>
          <w:lang w:val="en-US" w:eastAsia="zh-CN"/>
        </w:rPr>
        <w:t>（2）供应商在送货过程中不满足国家安全、环保相关规定、不执行我公司相关安全、环保要求，单次扣10分。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eastAsia="zh-CN"/>
        </w:rPr>
        <w:t>（二）物流承运</w:t>
      </w:r>
      <w:r>
        <w:rPr>
          <w:rFonts w:hint="eastAsia" w:ascii="仿宋_GB2312" w:hAnsi="仿宋" w:eastAsia="仿宋_GB2312" w:cs="Times New Roman"/>
          <w:b w:val="0"/>
          <w:bCs/>
          <w:color w:val="auto"/>
          <w:sz w:val="34"/>
          <w:szCs w:val="34"/>
        </w:rPr>
        <w:t>商考核方法</w:t>
      </w:r>
    </w:p>
    <w:p>
      <w:pPr>
        <w:tabs>
          <w:tab w:val="left" w:pos="851"/>
        </w:tabs>
        <w:spacing w:line="600" w:lineRule="exact"/>
        <w:ind w:firstLine="680" w:firstLineChars="200"/>
        <w:rPr>
          <w:rFonts w:hint="eastAsia" w:ascii="仿宋_GB2312" w:hAnsi="仿宋" w:eastAsia="仿宋_GB2312"/>
          <w:bCs/>
          <w:color w:val="auto"/>
          <w:sz w:val="34"/>
          <w:szCs w:val="34"/>
        </w:rPr>
      </w:pPr>
      <w:r>
        <w:rPr>
          <w:rFonts w:hint="eastAsia" w:ascii="仿宋_GB2312" w:hAnsi="仿宋" w:eastAsia="仿宋_GB2312"/>
          <w:bCs/>
          <w:color w:val="auto"/>
          <w:sz w:val="34"/>
          <w:szCs w:val="34"/>
        </w:rPr>
        <w:t>1</w:t>
      </w:r>
      <w:r>
        <w:rPr>
          <w:rFonts w:hint="eastAsia" w:ascii="仿宋_GB2312" w:hAnsi="仿宋" w:eastAsia="仿宋_GB2312"/>
          <w:bCs/>
          <w:color w:val="auto"/>
          <w:sz w:val="34"/>
          <w:szCs w:val="34"/>
          <w:lang w:val="en-US" w:eastAsia="zh-CN"/>
        </w:rPr>
        <w:t>.</w:t>
      </w:r>
      <w:r>
        <w:rPr>
          <w:rFonts w:hint="eastAsia" w:ascii="仿宋_GB2312" w:hAnsi="仿宋" w:eastAsia="仿宋_GB2312"/>
          <w:bCs/>
          <w:color w:val="auto"/>
          <w:sz w:val="34"/>
          <w:szCs w:val="34"/>
        </w:rPr>
        <w:t>车船要求方面</w:t>
      </w:r>
    </w:p>
    <w:p>
      <w:pPr>
        <w:spacing w:line="600" w:lineRule="exact"/>
        <w:ind w:firstLine="660"/>
        <w:rPr>
          <w:rFonts w:ascii="仿宋_GB2312" w:hAnsi="仿宋" w:eastAsia="仿宋_GB2312"/>
          <w:bCs/>
          <w:color w:val="auto"/>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1</w:t>
      </w:r>
      <w:r>
        <w:rPr>
          <w:rFonts w:hint="eastAsia" w:ascii="仿宋_GB2312" w:hAnsi="仿宋" w:eastAsia="仿宋_GB2312"/>
          <w:bCs/>
          <w:color w:val="auto"/>
          <w:sz w:val="34"/>
          <w:szCs w:val="34"/>
        </w:rPr>
        <w:t>）必须做到证照齐全，如不全</w:t>
      </w:r>
      <w:r>
        <w:rPr>
          <w:rFonts w:hint="eastAsia" w:ascii="仿宋_GB2312" w:hAnsi="仿宋" w:eastAsia="仿宋_GB2312"/>
          <w:bCs/>
          <w:color w:val="auto"/>
          <w:sz w:val="34"/>
          <w:szCs w:val="34"/>
          <w:lang w:eastAsia="zh-CN"/>
        </w:rPr>
        <w:t>，</w:t>
      </w:r>
      <w:r>
        <w:rPr>
          <w:rFonts w:hint="eastAsia" w:ascii="仿宋_GB2312" w:hAnsi="仿宋" w:eastAsia="仿宋_GB2312"/>
          <w:bCs/>
          <w:color w:val="auto"/>
          <w:sz w:val="34"/>
          <w:szCs w:val="34"/>
        </w:rPr>
        <w:t>单次扣</w:t>
      </w:r>
      <w:r>
        <w:rPr>
          <w:rFonts w:ascii="仿宋_GB2312" w:hAnsi="仿宋" w:eastAsia="仿宋_GB2312"/>
          <w:bCs/>
          <w:color w:val="auto"/>
          <w:sz w:val="34"/>
          <w:szCs w:val="34"/>
        </w:rPr>
        <w:t>5</w:t>
      </w:r>
      <w:r>
        <w:rPr>
          <w:rFonts w:hint="eastAsia" w:ascii="仿宋_GB2312" w:hAnsi="仿宋" w:eastAsia="仿宋_GB2312"/>
          <w:bCs/>
          <w:color w:val="auto"/>
          <w:sz w:val="34"/>
          <w:szCs w:val="34"/>
        </w:rPr>
        <w:t>分</w:t>
      </w:r>
      <w:r>
        <w:rPr>
          <w:rFonts w:hint="eastAsia" w:ascii="仿宋_GB2312" w:hAnsi="仿宋" w:eastAsia="仿宋_GB2312"/>
          <w:bCs/>
          <w:color w:val="auto"/>
          <w:sz w:val="34"/>
          <w:szCs w:val="34"/>
          <w:lang w:val="en-US" w:eastAsia="zh-CN"/>
        </w:rPr>
        <w:t>/证</w:t>
      </w:r>
      <w:r>
        <w:rPr>
          <w:rFonts w:hint="eastAsia" w:ascii="仿宋_GB2312" w:hAnsi="仿宋" w:eastAsia="仿宋_GB2312"/>
          <w:bCs/>
          <w:color w:val="auto"/>
          <w:sz w:val="34"/>
          <w:szCs w:val="34"/>
        </w:rPr>
        <w:t>。</w:t>
      </w:r>
    </w:p>
    <w:p>
      <w:pPr>
        <w:spacing w:line="600" w:lineRule="exact"/>
        <w:ind w:firstLine="660"/>
        <w:rPr>
          <w:rFonts w:ascii="仿宋_GB2312" w:hAnsi="仿宋" w:eastAsia="仿宋_GB2312"/>
          <w:bCs/>
          <w:color w:val="auto"/>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2</w:t>
      </w:r>
      <w:r>
        <w:rPr>
          <w:rFonts w:hint="eastAsia" w:ascii="仿宋_GB2312" w:hAnsi="仿宋" w:eastAsia="仿宋_GB2312"/>
          <w:bCs/>
          <w:color w:val="auto"/>
          <w:sz w:val="34"/>
          <w:szCs w:val="34"/>
        </w:rPr>
        <w:t>）车船状况保持完好、设施齐全，发现缺损项扣</w:t>
      </w:r>
      <w:r>
        <w:rPr>
          <w:rFonts w:ascii="仿宋_GB2312" w:hAnsi="仿宋" w:eastAsia="仿宋_GB2312"/>
          <w:bCs/>
          <w:color w:val="auto"/>
          <w:sz w:val="34"/>
          <w:szCs w:val="34"/>
        </w:rPr>
        <w:t>2</w:t>
      </w:r>
      <w:r>
        <w:rPr>
          <w:rFonts w:hint="eastAsia" w:ascii="仿宋_GB2312" w:hAnsi="仿宋" w:eastAsia="仿宋_GB2312"/>
          <w:bCs/>
          <w:color w:val="auto"/>
          <w:sz w:val="34"/>
          <w:szCs w:val="34"/>
        </w:rPr>
        <w:t>分。</w:t>
      </w:r>
    </w:p>
    <w:p>
      <w:pPr>
        <w:spacing w:line="600" w:lineRule="exact"/>
        <w:ind w:firstLine="680" w:firstLineChars="200"/>
        <w:rPr>
          <w:rFonts w:hint="eastAsia" w:ascii="仿宋_GB2312" w:hAnsi="仿宋" w:eastAsia="仿宋_GB2312"/>
          <w:bCs/>
          <w:color w:val="auto"/>
          <w:sz w:val="34"/>
          <w:szCs w:val="34"/>
        </w:rPr>
      </w:pPr>
      <w:r>
        <w:rPr>
          <w:rFonts w:hint="eastAsia" w:ascii="仿宋_GB2312" w:hAnsi="仿宋" w:eastAsia="仿宋_GB2312"/>
          <w:bCs/>
          <w:color w:val="auto"/>
          <w:sz w:val="34"/>
          <w:szCs w:val="34"/>
          <w:lang w:val="en-US" w:eastAsia="zh-CN"/>
        </w:rPr>
        <w:t>2</w:t>
      </w:r>
      <w:r>
        <w:rPr>
          <w:rFonts w:hint="eastAsia" w:ascii="仿宋_GB2312" w:hAnsi="仿宋" w:eastAsia="仿宋_GB2312"/>
          <w:bCs/>
          <w:color w:val="auto"/>
          <w:sz w:val="34"/>
          <w:szCs w:val="34"/>
        </w:rPr>
        <w:t>.计划完成方面</w:t>
      </w:r>
    </w:p>
    <w:p>
      <w:pPr>
        <w:spacing w:line="600" w:lineRule="exact"/>
        <w:ind w:firstLine="630"/>
        <w:rPr>
          <w:rFonts w:ascii="仿宋_GB2312" w:hAnsi="仿宋" w:eastAsia="仿宋_GB2312"/>
          <w:bCs/>
          <w:color w:val="auto"/>
          <w:sz w:val="34"/>
          <w:szCs w:val="34"/>
        </w:rPr>
      </w:pPr>
      <w:r>
        <w:rPr>
          <w:rFonts w:hint="eastAsia" w:ascii="仿宋_GB2312" w:hAnsi="仿宋" w:eastAsia="仿宋_GB2312"/>
          <w:bCs/>
          <w:color w:val="auto"/>
          <w:sz w:val="34"/>
          <w:szCs w:val="34"/>
        </w:rPr>
        <w:t>须按发货计划安排车船完成运输任务，否则单次扣</w:t>
      </w:r>
      <w:r>
        <w:rPr>
          <w:rFonts w:hint="eastAsia" w:ascii="仿宋_GB2312" w:hAnsi="仿宋" w:eastAsia="仿宋_GB2312"/>
          <w:bCs/>
          <w:color w:val="auto"/>
          <w:sz w:val="34"/>
          <w:szCs w:val="34"/>
          <w:lang w:val="en-US" w:eastAsia="zh-CN"/>
        </w:rPr>
        <w:t>5</w:t>
      </w:r>
      <w:r>
        <w:rPr>
          <w:rFonts w:hint="eastAsia" w:ascii="仿宋_GB2312" w:hAnsi="仿宋" w:eastAsia="仿宋_GB2312"/>
          <w:bCs/>
          <w:color w:val="auto"/>
          <w:sz w:val="34"/>
          <w:szCs w:val="34"/>
        </w:rPr>
        <w:t>分。</w:t>
      </w:r>
    </w:p>
    <w:p>
      <w:pPr>
        <w:spacing w:line="600" w:lineRule="exact"/>
        <w:ind w:firstLine="680" w:firstLineChars="200"/>
        <w:rPr>
          <w:rFonts w:hint="eastAsia" w:ascii="仿宋_GB2312" w:hAnsi="仿宋" w:eastAsia="仿宋_GB2312"/>
          <w:bCs/>
          <w:color w:val="auto"/>
          <w:sz w:val="34"/>
          <w:szCs w:val="34"/>
        </w:rPr>
      </w:pPr>
      <w:r>
        <w:rPr>
          <w:rFonts w:hint="eastAsia" w:ascii="仿宋_GB2312" w:hAnsi="仿宋" w:eastAsia="仿宋_GB2312"/>
          <w:bCs/>
          <w:color w:val="auto"/>
          <w:sz w:val="34"/>
          <w:szCs w:val="34"/>
        </w:rPr>
        <w:t>3</w:t>
      </w:r>
      <w:r>
        <w:rPr>
          <w:rFonts w:hint="eastAsia" w:ascii="仿宋_GB2312" w:hAnsi="仿宋" w:eastAsia="仿宋_GB2312"/>
          <w:bCs/>
          <w:color w:val="auto"/>
          <w:sz w:val="34"/>
          <w:szCs w:val="34"/>
          <w:lang w:val="en-US" w:eastAsia="zh-CN"/>
        </w:rPr>
        <w:t>.</w:t>
      </w:r>
      <w:r>
        <w:rPr>
          <w:rFonts w:hint="eastAsia" w:ascii="仿宋_GB2312" w:hAnsi="仿宋" w:eastAsia="仿宋_GB2312"/>
          <w:bCs/>
          <w:color w:val="auto"/>
          <w:sz w:val="34"/>
          <w:szCs w:val="34"/>
        </w:rPr>
        <w:t>资信方面</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1</w:t>
      </w:r>
      <w:r>
        <w:rPr>
          <w:rFonts w:hint="eastAsia" w:ascii="仿宋_GB2312" w:hAnsi="仿宋" w:eastAsia="仿宋_GB2312"/>
          <w:bCs/>
          <w:color w:val="auto"/>
          <w:sz w:val="34"/>
          <w:szCs w:val="34"/>
        </w:rPr>
        <w:t>）</w:t>
      </w:r>
      <w:r>
        <w:rPr>
          <w:rFonts w:hint="eastAsia" w:ascii="仿宋_GB2312" w:hAnsi="仿宋_GB2312" w:eastAsia="仿宋_GB2312" w:cs="仿宋_GB2312"/>
          <w:bCs/>
          <w:sz w:val="34"/>
          <w:szCs w:val="34"/>
        </w:rPr>
        <w:t>中标之后拒绝签订合同或拒绝履行合同，单次扣10分。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2</w:t>
      </w:r>
      <w:r>
        <w:rPr>
          <w:rFonts w:hint="eastAsia" w:ascii="仿宋_GB2312" w:hAnsi="仿宋" w:eastAsia="仿宋_GB2312"/>
          <w:bCs/>
          <w:color w:val="auto"/>
          <w:sz w:val="34"/>
          <w:szCs w:val="34"/>
        </w:rPr>
        <w:t>）</w:t>
      </w:r>
      <w:r>
        <w:rPr>
          <w:rFonts w:hint="eastAsia" w:ascii="仿宋_GB2312" w:hAnsi="仿宋_GB2312" w:eastAsia="仿宋_GB2312" w:cs="仿宋_GB2312"/>
          <w:bCs/>
          <w:sz w:val="34"/>
          <w:szCs w:val="34"/>
        </w:rPr>
        <w:t>无正当理由未及时开具发票给我方，单次扣</w:t>
      </w:r>
      <w:r>
        <w:rPr>
          <w:rFonts w:hint="eastAsia" w:ascii="仿宋_GB2312" w:hAnsi="仿宋_GB2312" w:eastAsia="仿宋_GB2312" w:cs="仿宋_GB2312"/>
          <w:bCs/>
          <w:sz w:val="34"/>
          <w:szCs w:val="34"/>
          <w:lang w:val="en-US" w:eastAsia="zh-CN"/>
        </w:rPr>
        <w:t>3</w:t>
      </w:r>
      <w:r>
        <w:rPr>
          <w:rFonts w:hint="eastAsia" w:ascii="仿宋_GB2312" w:hAnsi="仿宋_GB2312" w:eastAsia="仿宋_GB2312" w:cs="仿宋_GB2312"/>
          <w:bCs/>
          <w:sz w:val="34"/>
          <w:szCs w:val="34"/>
        </w:rPr>
        <w:t>分。</w:t>
      </w:r>
    </w:p>
    <w:p>
      <w:pPr>
        <w:spacing w:line="600" w:lineRule="exact"/>
        <w:ind w:firstLine="680" w:firstLineChars="200"/>
        <w:rPr>
          <w:rFonts w:ascii="仿宋_GB2312" w:hAnsi="仿宋" w:eastAsia="仿宋_GB2312"/>
          <w:bCs/>
          <w:color w:val="auto"/>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3</w:t>
      </w:r>
      <w:r>
        <w:rPr>
          <w:rFonts w:hint="eastAsia" w:ascii="仿宋_GB2312" w:hAnsi="仿宋" w:eastAsia="仿宋_GB2312"/>
          <w:bCs/>
          <w:color w:val="auto"/>
          <w:sz w:val="34"/>
          <w:szCs w:val="34"/>
        </w:rPr>
        <w:t>）</w:t>
      </w:r>
      <w:r>
        <w:rPr>
          <w:rFonts w:hint="eastAsia" w:ascii="仿宋_GB2312" w:hAnsi="仿宋_GB2312" w:eastAsia="仿宋_GB2312" w:cs="仿宋_GB2312"/>
          <w:bCs/>
          <w:sz w:val="34"/>
          <w:szCs w:val="34"/>
        </w:rPr>
        <w:t>未按合同约定开票</w:t>
      </w:r>
      <w:r>
        <w:rPr>
          <w:rFonts w:hint="eastAsia" w:ascii="仿宋_GB2312" w:hAnsi="仿宋" w:eastAsia="仿宋_GB2312"/>
          <w:bCs/>
          <w:color w:val="auto"/>
          <w:sz w:val="34"/>
          <w:szCs w:val="34"/>
        </w:rPr>
        <w:t>，单次扣</w:t>
      </w:r>
      <w:r>
        <w:rPr>
          <w:rFonts w:ascii="仿宋_GB2312" w:hAnsi="仿宋" w:eastAsia="仿宋_GB2312"/>
          <w:bCs/>
          <w:color w:val="auto"/>
          <w:sz w:val="34"/>
          <w:szCs w:val="34"/>
        </w:rPr>
        <w:t>5</w:t>
      </w:r>
      <w:r>
        <w:rPr>
          <w:rFonts w:hint="eastAsia" w:ascii="仿宋_GB2312" w:hAnsi="仿宋" w:eastAsia="仿宋_GB2312"/>
          <w:bCs/>
          <w:color w:val="auto"/>
          <w:sz w:val="34"/>
          <w:szCs w:val="34"/>
        </w:rPr>
        <w:t>分</w:t>
      </w:r>
      <w:r>
        <w:rPr>
          <w:rFonts w:hint="eastAsia" w:ascii="仿宋_GB2312" w:hAnsi="仿宋" w:eastAsia="仿宋_GB2312"/>
          <w:bCs/>
          <w:color w:val="auto"/>
          <w:sz w:val="34"/>
          <w:szCs w:val="34"/>
          <w:lang w:eastAsia="zh-CN"/>
        </w:rPr>
        <w:t>；开票</w:t>
      </w:r>
      <w:r>
        <w:rPr>
          <w:rFonts w:hint="eastAsia" w:ascii="仿宋_GB2312" w:hAnsi="仿宋" w:eastAsia="仿宋_GB2312"/>
          <w:bCs/>
          <w:color w:val="auto"/>
          <w:sz w:val="34"/>
          <w:szCs w:val="34"/>
        </w:rPr>
        <w:t>弄虚作假，单次扣</w:t>
      </w:r>
      <w:r>
        <w:rPr>
          <w:rFonts w:ascii="仿宋_GB2312" w:hAnsi="仿宋" w:eastAsia="仿宋_GB2312"/>
          <w:bCs/>
          <w:color w:val="auto"/>
          <w:sz w:val="34"/>
          <w:szCs w:val="34"/>
        </w:rPr>
        <w:t>10</w:t>
      </w:r>
      <w:r>
        <w:rPr>
          <w:rFonts w:hint="eastAsia" w:ascii="仿宋_GB2312" w:hAnsi="仿宋" w:eastAsia="仿宋_GB2312"/>
          <w:bCs/>
          <w:color w:val="auto"/>
          <w:sz w:val="34"/>
          <w:szCs w:val="34"/>
        </w:rPr>
        <w:t>分。</w:t>
      </w:r>
    </w:p>
    <w:p>
      <w:pPr>
        <w:spacing w:line="600" w:lineRule="exact"/>
        <w:ind w:firstLine="680" w:firstLineChars="200"/>
        <w:rPr>
          <w:rFonts w:ascii="仿宋_GB2312" w:hAnsi="仿宋" w:eastAsia="仿宋_GB2312"/>
          <w:bCs/>
          <w:color w:val="auto"/>
          <w:sz w:val="34"/>
          <w:szCs w:val="34"/>
        </w:rPr>
      </w:pPr>
      <w:r>
        <w:rPr>
          <w:rFonts w:hint="eastAsia" w:ascii="仿宋_GB2312" w:hAnsi="仿宋" w:eastAsia="仿宋_GB2312"/>
          <w:bCs/>
          <w:color w:val="auto"/>
          <w:sz w:val="34"/>
          <w:szCs w:val="34"/>
        </w:rPr>
        <w:t>（</w:t>
      </w:r>
      <w:r>
        <w:rPr>
          <w:rFonts w:ascii="仿宋_GB2312" w:hAnsi="仿宋" w:eastAsia="仿宋_GB2312"/>
          <w:bCs/>
          <w:color w:val="auto"/>
          <w:sz w:val="34"/>
          <w:szCs w:val="34"/>
        </w:rPr>
        <w:t>4</w:t>
      </w:r>
      <w:r>
        <w:rPr>
          <w:rFonts w:hint="eastAsia" w:ascii="仿宋_GB2312" w:hAnsi="仿宋" w:eastAsia="仿宋_GB2312"/>
          <w:bCs/>
          <w:color w:val="auto"/>
          <w:sz w:val="34"/>
          <w:szCs w:val="34"/>
        </w:rPr>
        <w:t>）</w:t>
      </w:r>
      <w:r>
        <w:rPr>
          <w:rFonts w:hint="eastAsia" w:ascii="仿宋_GB2312" w:hAnsi="仿宋_GB2312" w:eastAsia="仿宋_GB2312" w:cs="仿宋_GB2312"/>
          <w:bCs/>
          <w:sz w:val="34"/>
          <w:szCs w:val="34"/>
        </w:rPr>
        <w:t>注册信息及基本资质证书不属实，单次扣10分</w:t>
      </w:r>
      <w:r>
        <w:rPr>
          <w:rFonts w:hint="eastAsia" w:ascii="仿宋_GB2312" w:hAnsi="仿宋" w:eastAsia="仿宋_GB2312"/>
          <w:bCs/>
          <w:color w:val="auto"/>
          <w:sz w:val="34"/>
          <w:szCs w:val="34"/>
        </w:rPr>
        <w:t>。</w:t>
      </w:r>
    </w:p>
    <w:p>
      <w:pPr>
        <w:spacing w:line="600" w:lineRule="exact"/>
        <w:ind w:firstLine="680" w:firstLineChars="200"/>
        <w:rPr>
          <w:rFonts w:hint="eastAsia" w:ascii="仿宋_GB2312" w:hAnsi="仿宋" w:eastAsia="仿宋_GB2312"/>
          <w:bCs/>
          <w:color w:val="auto"/>
          <w:sz w:val="34"/>
          <w:szCs w:val="34"/>
          <w:lang w:val="en-US" w:eastAsia="zh-CN"/>
        </w:rPr>
      </w:pPr>
      <w:r>
        <w:rPr>
          <w:rFonts w:hint="eastAsia" w:ascii="仿宋_GB2312" w:hAnsi="仿宋" w:eastAsia="仿宋_GB2312"/>
          <w:bCs/>
          <w:color w:val="auto"/>
          <w:sz w:val="34"/>
          <w:szCs w:val="34"/>
          <w:lang w:val="en-US" w:eastAsia="zh-CN"/>
        </w:rPr>
        <w:t>4.安全环保方面</w:t>
      </w:r>
    </w:p>
    <w:p>
      <w:pPr>
        <w:spacing w:line="600" w:lineRule="exact"/>
        <w:ind w:firstLine="680" w:firstLineChars="200"/>
        <w:rPr>
          <w:rFonts w:hint="eastAsia" w:ascii="仿宋_GB2312" w:hAnsi="仿宋" w:eastAsia="仿宋_GB2312"/>
          <w:bCs/>
          <w:color w:val="auto"/>
          <w:sz w:val="34"/>
          <w:szCs w:val="34"/>
          <w:lang w:val="en-US" w:eastAsia="zh-CN"/>
        </w:rPr>
      </w:pPr>
      <w:r>
        <w:rPr>
          <w:rFonts w:hint="eastAsia" w:ascii="仿宋_GB2312" w:hAnsi="仿宋" w:eastAsia="仿宋_GB2312"/>
          <w:bCs/>
          <w:color w:val="auto"/>
          <w:sz w:val="34"/>
          <w:szCs w:val="34"/>
          <w:lang w:val="en-US" w:eastAsia="zh-CN"/>
        </w:rPr>
        <w:t>不满足国家安全、环保相关规定、不执行我公司相关安全、环保要求，单次扣10分。</w:t>
      </w:r>
    </w:p>
    <w:p>
      <w:pPr>
        <w:numPr>
          <w:ilvl w:val="0"/>
          <w:numId w:val="6"/>
        </w:numPr>
        <w:spacing w:line="600" w:lineRule="exact"/>
        <w:ind w:firstLine="680" w:firstLineChars="200"/>
        <w:rPr>
          <w:rFonts w:hint="eastAsia" w:ascii="仿宋" w:hAnsi="仿宋" w:eastAsia="仿宋"/>
          <w:bCs/>
          <w:color w:val="auto"/>
          <w:sz w:val="34"/>
          <w:szCs w:val="34"/>
        </w:rPr>
      </w:pPr>
      <w:r>
        <w:rPr>
          <w:rFonts w:hint="eastAsia" w:ascii="仿宋" w:hAnsi="仿宋" w:eastAsia="仿宋"/>
          <w:bCs/>
          <w:color w:val="auto"/>
          <w:sz w:val="34"/>
          <w:szCs w:val="34"/>
          <w:lang w:eastAsia="zh-CN"/>
        </w:rPr>
        <w:t>承包</w:t>
      </w:r>
      <w:r>
        <w:rPr>
          <w:rFonts w:hint="eastAsia" w:ascii="仿宋" w:hAnsi="仿宋" w:eastAsia="仿宋"/>
          <w:bCs/>
          <w:color w:val="auto"/>
          <w:sz w:val="34"/>
          <w:szCs w:val="34"/>
        </w:rPr>
        <w:t>商考核方法</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1.工程质量及进度方面</w:t>
      </w:r>
    </w:p>
    <w:p>
      <w:pPr>
        <w:numPr>
          <w:ilvl w:val="0"/>
          <w:numId w:val="7"/>
        </w:num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承包商不组织分项、分布和中间治疗验收等，即进入下一道工序施工，单次扣2分。</w:t>
      </w:r>
    </w:p>
    <w:p>
      <w:pPr>
        <w:numPr>
          <w:ilvl w:val="0"/>
          <w:numId w:val="7"/>
        </w:num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进入施工现场的原材料、设备不按规定进行报验，单次扣2分。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（3）承包商对质量过程控制意识不强或未进行自检，验收时仍存在质量问题的，单次扣5分。施工质量不合格整改后仍然留下永久性缺陷，单次扣5分。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（4）因自身原因未按工程进度要求完成施工，扣3分。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（5）未经有效的审批程序，擅自变更材料的规格尺寸、性能参数等，单次扣5分。未经有效的审批程序，擅自改变施工方案，单次扣5分。随意增加或取消施工项目，单次扣10分。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（6）被责令整改的，单次扣2分。接受整改通知单后未及时整改或整改不到位，单次扣2分。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（7）拒不接受甲方的协调工作，或拒不执行协调结果，单次扣5分。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（8）未及时办理共检手续，单次扣2分。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2.售后方面</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200"/>
        <w:textAlignment w:val="auto"/>
        <w:outlineLvl w:val="9"/>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 w:val="0"/>
          <w:bCs/>
          <w:color w:val="auto"/>
          <w:sz w:val="34"/>
          <w:szCs w:val="34"/>
        </w:rPr>
        <w:t>（1）对我公司的售后服务要求不能及时响应，单次扣</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rPr>
        <w:t>分</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造成影响</w:t>
      </w:r>
      <w:r>
        <w:rPr>
          <w:rFonts w:hint="eastAsia" w:ascii="仿宋_GB2312" w:hAnsi="仿宋" w:eastAsia="仿宋_GB2312" w:cs="Times New Roman"/>
          <w:b w:val="0"/>
          <w:bCs/>
          <w:color w:val="auto"/>
          <w:sz w:val="34"/>
          <w:szCs w:val="34"/>
          <w:lang w:eastAsia="zh-CN"/>
        </w:rPr>
        <w:t>但未导致减产停车事故的</w:t>
      </w:r>
      <w:r>
        <w:rPr>
          <w:rFonts w:hint="eastAsia" w:ascii="仿宋_GB2312" w:hAnsi="仿宋" w:eastAsia="仿宋_GB2312" w:cs="Times New Roman"/>
          <w:b w:val="0"/>
          <w:bCs/>
          <w:color w:val="auto"/>
          <w:sz w:val="34"/>
          <w:szCs w:val="34"/>
        </w:rPr>
        <w:t>，单次扣</w:t>
      </w:r>
      <w:r>
        <w:rPr>
          <w:rFonts w:hint="eastAsia" w:ascii="仿宋_GB2312" w:hAnsi="仿宋" w:eastAsia="仿宋_GB2312" w:cs="Times New Roman"/>
          <w:b w:val="0"/>
          <w:bCs/>
          <w:color w:val="auto"/>
          <w:sz w:val="34"/>
          <w:szCs w:val="34"/>
          <w:lang w:val="en-US" w:eastAsia="zh-CN"/>
        </w:rPr>
        <w:t>5分</w:t>
      </w:r>
      <w:r>
        <w:rPr>
          <w:rFonts w:hint="eastAsia" w:ascii="仿宋_GB2312" w:hAnsi="仿宋" w:eastAsia="仿宋_GB2312" w:cs="Times New Roman"/>
          <w:b w:val="0"/>
          <w:bCs/>
          <w:color w:val="auto"/>
          <w:sz w:val="34"/>
          <w:szCs w:val="34"/>
        </w:rPr>
        <w:t>；</w:t>
      </w:r>
      <w:r>
        <w:rPr>
          <w:rFonts w:hint="eastAsia" w:ascii="仿宋_GB2312" w:hAnsi="仿宋" w:eastAsia="仿宋_GB2312" w:cs="Times New Roman"/>
          <w:b w:val="0"/>
          <w:bCs/>
          <w:color w:val="auto"/>
          <w:sz w:val="34"/>
          <w:szCs w:val="34"/>
          <w:lang w:eastAsia="zh-CN"/>
        </w:rPr>
        <w:t>导致减产停车事故的</w:t>
      </w:r>
      <w:r>
        <w:rPr>
          <w:rFonts w:hint="eastAsia" w:ascii="仿宋_GB2312" w:hAnsi="仿宋" w:eastAsia="仿宋_GB2312" w:cs="Times New Roman"/>
          <w:b w:val="0"/>
          <w:bCs/>
          <w:color w:val="auto"/>
          <w:sz w:val="34"/>
          <w:szCs w:val="34"/>
          <w:lang w:val="en-US" w:eastAsia="zh-CN"/>
        </w:rPr>
        <w:t>，</w:t>
      </w:r>
      <w:r>
        <w:rPr>
          <w:rFonts w:hint="eastAsia" w:ascii="仿宋_GB2312" w:hAnsi="仿宋" w:eastAsia="仿宋_GB2312" w:cs="Times New Roman"/>
          <w:b w:val="0"/>
          <w:bCs/>
          <w:color w:val="auto"/>
          <w:sz w:val="34"/>
          <w:szCs w:val="34"/>
        </w:rPr>
        <w:t>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（2）对我公司的售后服务要求不能及时响应，对生产造成影响的，单次扣3分。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（3）售后人员不能及时解决问题，单次扣3分。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（4）在质保期之内，拒绝按合同提供售后服务，单次扣10分。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3.资信方面</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（1）中标之后拒绝签订合同或拒绝履行合同，单次扣10分。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（2）无正当理由未及时开具发票给我方，单次扣3分。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（3）未按合同约定价格开票，单次扣5分；开票弄虚作假，单次扣10分。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（4）注册信息及基本资质证书不属实，单次扣10分。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4.安全环保方面</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（1）施工组织设计中未制定安全措施扣10分。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（2）危险性较大的分布分项工程未编制安全专项施工方案扣3分。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（3）未按方案组织实施扣5分。</w:t>
      </w:r>
    </w:p>
    <w:p>
      <w:pPr>
        <w:spacing w:line="600" w:lineRule="exact"/>
        <w:ind w:firstLine="680" w:firstLineChars="200"/>
        <w:rPr>
          <w:rFonts w:hint="eastAsia" w:ascii="仿宋_GB2312" w:hAnsi="仿宋" w:eastAsia="仿宋_GB2312" w:cs="Times New Roman"/>
          <w:bCs/>
          <w:color w:val="auto"/>
          <w:sz w:val="34"/>
          <w:szCs w:val="34"/>
          <w:lang w:val="en-US" w:eastAsia="zh-CN"/>
        </w:rPr>
      </w:pPr>
      <w:r>
        <w:rPr>
          <w:rFonts w:hint="eastAsia" w:ascii="仿宋_GB2312" w:hAnsi="仿宋" w:eastAsia="仿宋_GB2312" w:cs="Times New Roman"/>
          <w:bCs/>
          <w:color w:val="auto"/>
          <w:sz w:val="34"/>
          <w:szCs w:val="34"/>
          <w:lang w:val="en-US" w:eastAsia="zh-CN"/>
        </w:rPr>
        <w:t>（4）承包商在施工中不满足国家安全、环保相关规定、不执行我公司相关安全、环保要求，单次扣10分。</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楷体" w:eastAsia="仿宋_GB2312" w:cs="Times New Roman"/>
          <w:b w:val="0"/>
          <w:bCs/>
          <w:color w:val="auto"/>
          <w:sz w:val="34"/>
          <w:szCs w:val="34"/>
          <w:lang w:val="en-US" w:eastAsia="zh-CN"/>
        </w:rPr>
        <w:t xml:space="preserve">    </w:t>
      </w:r>
      <w:r>
        <w:rPr>
          <w:rFonts w:hint="eastAsia" w:ascii="仿宋_GB2312" w:hAnsi="楷体" w:eastAsia="仿宋_GB2312" w:cs="Times New Roman"/>
          <w:b/>
          <w:bCs w:val="0"/>
          <w:color w:val="auto"/>
          <w:sz w:val="34"/>
          <w:szCs w:val="34"/>
          <w:lang w:eastAsia="zh-CN"/>
        </w:rPr>
        <w:t>第六条</w:t>
      </w: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lang w:eastAsia="zh-CN"/>
        </w:rPr>
        <w:t>供应商发生以下情况，将直接列入负面清单，情节严重的直接永久性停止合作：</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val="en-US" w:eastAsia="zh-CN"/>
        </w:rPr>
        <w:t xml:space="preserve">    1.</w:t>
      </w:r>
      <w:r>
        <w:rPr>
          <w:rFonts w:hint="eastAsia" w:ascii="仿宋_GB2312" w:hAnsi="仿宋" w:eastAsia="仿宋_GB2312" w:cs="Times New Roman"/>
          <w:b w:val="0"/>
          <w:bCs/>
          <w:color w:val="auto"/>
          <w:sz w:val="34"/>
          <w:szCs w:val="34"/>
          <w:lang w:eastAsia="zh-CN"/>
        </w:rPr>
        <w:t>涉及弄虚作假、欺诈、故意隐瞒、冒名顶替等行为的；</w:t>
      </w:r>
    </w:p>
    <w:p>
      <w:pPr>
        <w:keepNext w:val="0"/>
        <w:keepLines w:val="0"/>
        <w:pageBreakBefore w:val="0"/>
        <w:widowControl/>
        <w:kinsoku/>
        <w:wordWrap/>
        <w:overflowPunct/>
        <w:topLinePunct w:val="0"/>
        <w:autoSpaceDE/>
        <w:autoSpaceDN/>
        <w:bidi w:val="0"/>
        <w:spacing w:beforeLines="0" w:afterLines="0" w:line="600" w:lineRule="exact"/>
        <w:ind w:left="0" w:leftChars="0" w:firstLine="642" w:firstLineChars="0"/>
        <w:textAlignment w:val="auto"/>
        <w:outlineLvl w:val="9"/>
        <w:rPr>
          <w:rFonts w:hint="eastAsia" w:ascii="仿宋_GB2312" w:hAnsi="仿宋" w:eastAsia="仿宋_GB2312" w:cs="Times New Roman"/>
          <w:b w:val="0"/>
          <w:bCs/>
          <w:color w:val="auto"/>
          <w:sz w:val="34"/>
          <w:szCs w:val="34"/>
          <w:lang w:val="en-US" w:eastAsia="zh-CN"/>
        </w:rPr>
      </w:pPr>
      <w:r>
        <w:rPr>
          <w:rFonts w:hint="eastAsia" w:ascii="仿宋_GB2312" w:hAnsi="仿宋" w:eastAsia="仿宋_GB2312" w:cs="Times New Roman"/>
          <w:b w:val="0"/>
          <w:bCs/>
          <w:color w:val="auto"/>
          <w:sz w:val="34"/>
          <w:szCs w:val="34"/>
          <w:lang w:val="en-US" w:eastAsia="zh-CN"/>
        </w:rPr>
        <w:t>2.出现串标、围标、陪标，或者以损害其他诚实竞争者的利益谋求中标的；</w:t>
      </w:r>
    </w:p>
    <w:p>
      <w:pPr>
        <w:keepNext w:val="0"/>
        <w:keepLines w:val="0"/>
        <w:pageBreakBefore w:val="0"/>
        <w:widowControl/>
        <w:kinsoku/>
        <w:wordWrap/>
        <w:overflowPunct/>
        <w:topLinePunct w:val="0"/>
        <w:autoSpaceDE/>
        <w:autoSpaceDN/>
        <w:bidi w:val="0"/>
        <w:spacing w:beforeLines="0" w:afterLines="0" w:line="600" w:lineRule="exact"/>
        <w:ind w:left="0" w:leftChars="0"/>
        <w:textAlignment w:val="auto"/>
        <w:outlineLvl w:val="9"/>
        <w:rPr>
          <w:rFonts w:hint="eastAsia" w:ascii="仿宋_GB2312" w:hAnsi="仿宋" w:eastAsia="仿宋_GB2312" w:cs="Times New Roman"/>
          <w:b w:val="0"/>
          <w:bCs/>
          <w:color w:val="auto"/>
          <w:sz w:val="34"/>
          <w:szCs w:val="34"/>
          <w:lang w:val="en-US" w:eastAsia="zh-CN"/>
        </w:rPr>
      </w:pPr>
      <w:r>
        <w:rPr>
          <w:rFonts w:hint="eastAsia" w:ascii="仿宋_GB2312" w:hAnsi="仿宋" w:eastAsia="仿宋_GB2312" w:cs="Times New Roman"/>
          <w:b w:val="0"/>
          <w:bCs/>
          <w:color w:val="auto"/>
          <w:sz w:val="34"/>
          <w:szCs w:val="34"/>
          <w:lang w:val="en-US" w:eastAsia="zh-CN"/>
        </w:rPr>
        <w:t xml:space="preserve">    3.供应商通过法律诉讼起诉我公司的；</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val="en-US" w:eastAsia="zh-CN"/>
        </w:rPr>
        <w:t>4.</w:t>
      </w:r>
      <w:r>
        <w:rPr>
          <w:rFonts w:hint="eastAsia" w:ascii="仿宋_GB2312" w:hAnsi="仿宋" w:eastAsia="仿宋_GB2312" w:cs="Times New Roman"/>
          <w:b w:val="0"/>
          <w:bCs/>
          <w:color w:val="auto"/>
          <w:sz w:val="34"/>
          <w:szCs w:val="34"/>
        </w:rPr>
        <w:t>违反廉</w:t>
      </w:r>
      <w:r>
        <w:rPr>
          <w:rFonts w:hint="eastAsia" w:ascii="仿宋_GB2312" w:hAnsi="仿宋" w:eastAsia="仿宋_GB2312" w:cs="Times New Roman"/>
          <w:b w:val="0"/>
          <w:bCs/>
          <w:color w:val="auto"/>
          <w:sz w:val="34"/>
          <w:szCs w:val="34"/>
          <w:lang w:eastAsia="zh-CN"/>
        </w:rPr>
        <w:t>政</w:t>
      </w:r>
      <w:r>
        <w:rPr>
          <w:rFonts w:hint="eastAsia" w:ascii="仿宋_GB2312" w:hAnsi="仿宋" w:eastAsia="仿宋_GB2312" w:cs="Times New Roman"/>
          <w:b w:val="0"/>
          <w:bCs/>
          <w:color w:val="auto"/>
          <w:sz w:val="34"/>
          <w:szCs w:val="34"/>
        </w:rPr>
        <w:t>协议，滋生腐败现象</w:t>
      </w:r>
      <w:r>
        <w:rPr>
          <w:rFonts w:hint="eastAsia" w:ascii="仿宋_GB2312" w:hAnsi="仿宋" w:eastAsia="仿宋_GB2312" w:cs="Times New Roman"/>
          <w:b w:val="0"/>
          <w:bCs/>
          <w:color w:val="auto"/>
          <w:sz w:val="34"/>
          <w:szCs w:val="34"/>
          <w:lang w:eastAsia="zh-CN"/>
        </w:rPr>
        <w:t>的；</w:t>
      </w:r>
    </w:p>
    <w:p>
      <w:pPr>
        <w:keepNext w:val="0"/>
        <w:keepLines w:val="0"/>
        <w:pageBreakBefore w:val="0"/>
        <w:widowControl/>
        <w:kinsoku/>
        <w:wordWrap/>
        <w:overflowPunct/>
        <w:topLinePunct w:val="0"/>
        <w:autoSpaceDE/>
        <w:autoSpaceDN/>
        <w:bidi w:val="0"/>
        <w:spacing w:beforeLines="0" w:afterLines="0" w:line="600" w:lineRule="exact"/>
        <w:ind w:left="0" w:leftChars="0" w:firstLine="680" w:firstLineChars="20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val="en-US" w:eastAsia="zh-CN"/>
        </w:rPr>
        <w:t>5.</w:t>
      </w:r>
      <w:r>
        <w:rPr>
          <w:rFonts w:hint="eastAsia" w:ascii="仿宋_GB2312" w:hAnsi="仿宋" w:eastAsia="仿宋_GB2312" w:cs="Times New Roman"/>
          <w:b w:val="0"/>
          <w:bCs/>
          <w:color w:val="auto"/>
          <w:sz w:val="34"/>
          <w:szCs w:val="34"/>
          <w:lang w:eastAsia="zh-CN"/>
        </w:rPr>
        <w:t>出现</w:t>
      </w:r>
      <w:r>
        <w:rPr>
          <w:rFonts w:hint="eastAsia" w:ascii="仿宋_GB2312" w:hAnsi="仿宋" w:eastAsia="仿宋_GB2312" w:cs="Times New Roman"/>
          <w:b w:val="0"/>
          <w:bCs/>
          <w:color w:val="auto"/>
          <w:sz w:val="34"/>
          <w:szCs w:val="34"/>
        </w:rPr>
        <w:t>捏造事实</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无理取闹、聚众围堵</w:t>
      </w:r>
      <w:r>
        <w:rPr>
          <w:rFonts w:hint="eastAsia" w:ascii="仿宋_GB2312" w:hAnsi="仿宋" w:eastAsia="仿宋_GB2312" w:cs="Times New Roman"/>
          <w:b w:val="0"/>
          <w:bCs/>
          <w:color w:val="auto"/>
          <w:sz w:val="34"/>
          <w:szCs w:val="34"/>
          <w:lang w:eastAsia="zh-CN"/>
        </w:rPr>
        <w:t>、恶意诽谤、重复恶意投诉</w:t>
      </w:r>
      <w:r>
        <w:rPr>
          <w:rFonts w:hint="eastAsia" w:ascii="仿宋_GB2312" w:hAnsi="仿宋" w:eastAsia="仿宋_GB2312" w:cs="Times New Roman"/>
          <w:b w:val="0"/>
          <w:bCs/>
          <w:color w:val="auto"/>
          <w:sz w:val="34"/>
          <w:szCs w:val="34"/>
        </w:rPr>
        <w:t>等</w:t>
      </w:r>
      <w:r>
        <w:rPr>
          <w:rFonts w:hint="eastAsia" w:ascii="仿宋_GB2312" w:hAnsi="仿宋" w:eastAsia="仿宋_GB2312" w:cs="Times New Roman"/>
          <w:b w:val="0"/>
          <w:bCs/>
          <w:color w:val="auto"/>
          <w:sz w:val="34"/>
          <w:szCs w:val="34"/>
          <w:lang w:eastAsia="zh-CN"/>
        </w:rPr>
        <w:t>恶劣</w:t>
      </w:r>
      <w:r>
        <w:rPr>
          <w:rFonts w:hint="eastAsia" w:ascii="仿宋_GB2312" w:hAnsi="仿宋" w:eastAsia="仿宋_GB2312" w:cs="Times New Roman"/>
          <w:b w:val="0"/>
          <w:bCs/>
          <w:color w:val="auto"/>
          <w:sz w:val="34"/>
          <w:szCs w:val="34"/>
        </w:rPr>
        <w:t>行为</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扰乱公司</w:t>
      </w:r>
      <w:r>
        <w:rPr>
          <w:rFonts w:hint="eastAsia" w:ascii="仿宋_GB2312" w:hAnsi="仿宋" w:eastAsia="仿宋_GB2312" w:cs="Times New Roman"/>
          <w:b w:val="0"/>
          <w:bCs/>
          <w:color w:val="auto"/>
          <w:sz w:val="34"/>
          <w:szCs w:val="34"/>
          <w:lang w:eastAsia="zh-CN"/>
        </w:rPr>
        <w:t>生产</w:t>
      </w:r>
      <w:r>
        <w:rPr>
          <w:rFonts w:hint="eastAsia" w:ascii="仿宋_GB2312" w:hAnsi="仿宋" w:eastAsia="仿宋_GB2312" w:cs="Times New Roman"/>
          <w:b w:val="0"/>
          <w:bCs/>
          <w:color w:val="auto"/>
          <w:sz w:val="34"/>
          <w:szCs w:val="34"/>
        </w:rPr>
        <w:t>经营秩序的</w:t>
      </w:r>
      <w:r>
        <w:rPr>
          <w:rFonts w:hint="eastAsia" w:ascii="仿宋_GB2312" w:hAnsi="仿宋" w:eastAsia="仿宋_GB2312" w:cs="Times New Roman"/>
          <w:b w:val="0"/>
          <w:bCs/>
          <w:color w:val="auto"/>
          <w:sz w:val="34"/>
          <w:szCs w:val="34"/>
          <w:lang w:eastAsia="zh-CN"/>
        </w:rPr>
        <w:t>；</w:t>
      </w:r>
    </w:p>
    <w:p>
      <w:pPr>
        <w:keepNext w:val="0"/>
        <w:keepLines w:val="0"/>
        <w:pageBreakBefore w:val="0"/>
        <w:widowControl/>
        <w:kinsoku/>
        <w:wordWrap/>
        <w:overflowPunct/>
        <w:topLinePunct w:val="0"/>
        <w:autoSpaceDE/>
        <w:autoSpaceDN/>
        <w:bidi w:val="0"/>
        <w:adjustRightInd/>
        <w:snapToGrid/>
        <w:spacing w:beforeLines="0" w:afterLines="0" w:line="600" w:lineRule="exact"/>
        <w:ind w:left="0" w:leftChars="0" w:right="0" w:rightChars="0" w:firstLine="680" w:firstLineChars="200"/>
        <w:jc w:val="both"/>
        <w:textAlignment w:val="auto"/>
        <w:outlineLvl w:val="9"/>
        <w:rPr>
          <w:rFonts w:hint="eastAsia" w:ascii="仿宋_GB2312" w:hAnsi="仿宋" w:eastAsia="仿宋_GB2312" w:cs="Times New Roman"/>
          <w:b w:val="0"/>
          <w:bCs/>
          <w:color w:val="auto"/>
          <w:sz w:val="34"/>
          <w:szCs w:val="34"/>
          <w:highlight w:val="none"/>
          <w:u w:val="none"/>
          <w:lang w:val="en-US" w:eastAsia="zh-CN"/>
        </w:rPr>
      </w:pPr>
      <w:r>
        <w:rPr>
          <w:rFonts w:hint="eastAsia" w:ascii="仿宋_GB2312" w:hAnsi="仿宋" w:eastAsia="仿宋_GB2312" w:cs="Times New Roman"/>
          <w:b w:val="0"/>
          <w:bCs/>
          <w:color w:val="auto"/>
          <w:sz w:val="34"/>
          <w:szCs w:val="34"/>
          <w:lang w:val="en-US" w:eastAsia="zh-CN"/>
        </w:rPr>
        <w:t>6.</w:t>
      </w:r>
      <w:r>
        <w:rPr>
          <w:rFonts w:hint="eastAsia" w:ascii="仿宋_GB2312" w:hAnsi="仿宋" w:eastAsia="仿宋_GB2312" w:cs="Times New Roman"/>
          <w:b w:val="0"/>
          <w:bCs/>
          <w:color w:val="auto"/>
          <w:sz w:val="34"/>
          <w:szCs w:val="34"/>
          <w:highlight w:val="none"/>
          <w:u w:val="none"/>
          <w:lang w:val="en-US" w:eastAsia="zh-CN"/>
        </w:rPr>
        <w:t>对所有已被累计两次加入负面清单的供应商，一律永久性停止与该供应商的合作。</w:t>
      </w:r>
    </w:p>
    <w:p>
      <w:pPr>
        <w:keepNext w:val="0"/>
        <w:keepLines w:val="0"/>
        <w:pageBreakBefore w:val="0"/>
        <w:widowControl/>
        <w:kinsoku/>
        <w:wordWrap/>
        <w:overflowPunct/>
        <w:topLinePunct w:val="0"/>
        <w:autoSpaceDE/>
        <w:autoSpaceDN/>
        <w:bidi w:val="0"/>
        <w:spacing w:beforeLines="0" w:afterLines="0" w:line="600" w:lineRule="exact"/>
        <w:ind w:left="0" w:left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eastAsia="zh-CN"/>
        </w:rPr>
        <w:t>　　</w:t>
      </w:r>
      <w:r>
        <w:rPr>
          <w:rFonts w:hint="eastAsia" w:ascii="仿宋_GB2312" w:hAnsi="楷体" w:eastAsia="仿宋_GB2312" w:cs="Times New Roman"/>
          <w:b/>
          <w:bCs w:val="0"/>
          <w:color w:val="auto"/>
          <w:sz w:val="34"/>
          <w:szCs w:val="34"/>
          <w:lang w:eastAsia="zh-CN"/>
        </w:rPr>
        <w:t>第七条</w:t>
      </w:r>
      <w:r>
        <w:rPr>
          <w:rFonts w:hint="eastAsia" w:ascii="仿宋_GB2312" w:hAnsi="仿宋"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lang w:eastAsia="zh-CN"/>
        </w:rPr>
        <w:t>关于无效投诉的处理办法</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eastAsia="zh-CN"/>
        </w:rPr>
        <w:t>　　为了维护招标工作的严肃性，投标人所提出的投诉一旦被公司认定为无效投</w:t>
      </w:r>
      <w:r>
        <w:rPr>
          <w:rFonts w:hint="eastAsia" w:ascii="仿宋_GB2312" w:hAnsi="仿宋" w:eastAsia="仿宋_GB2312" w:cs="Times New Roman"/>
          <w:b w:val="0"/>
          <w:bCs/>
          <w:color w:val="auto"/>
          <w:sz w:val="34"/>
          <w:szCs w:val="34"/>
        </w:rPr>
        <w:t>诉</w:t>
      </w:r>
      <w:r>
        <w:rPr>
          <w:rFonts w:hint="eastAsia" w:ascii="仿宋_GB2312" w:hAnsi="仿宋" w:eastAsia="仿宋_GB2312" w:cs="Times New Roman"/>
          <w:b w:val="0"/>
          <w:bCs/>
          <w:color w:val="auto"/>
          <w:sz w:val="34"/>
          <w:szCs w:val="34"/>
          <w:lang w:eastAsia="zh-CN"/>
        </w:rPr>
        <w:t>，单次扣除投诉人</w:t>
      </w:r>
      <w:r>
        <w:rPr>
          <w:rFonts w:hint="eastAsia" w:ascii="仿宋_GB2312" w:hAnsi="仿宋" w:eastAsia="仿宋_GB2312" w:cs="Times New Roman"/>
          <w:b w:val="0"/>
          <w:bCs/>
          <w:color w:val="auto"/>
          <w:sz w:val="34"/>
          <w:szCs w:val="34"/>
          <w:lang w:val="en-US" w:eastAsia="zh-CN"/>
        </w:rPr>
        <w:t>3分；如果投标人仍</w:t>
      </w:r>
      <w:r>
        <w:rPr>
          <w:rFonts w:hint="eastAsia" w:ascii="仿宋_GB2312" w:hAnsi="仿宋" w:eastAsia="仿宋_GB2312" w:cs="Times New Roman"/>
          <w:b w:val="0"/>
          <w:bCs/>
          <w:color w:val="auto"/>
          <w:sz w:val="34"/>
          <w:szCs w:val="34"/>
        </w:rPr>
        <w:t>不接受解释</w:t>
      </w:r>
      <w:r>
        <w:rPr>
          <w:rFonts w:hint="eastAsia" w:ascii="仿宋_GB2312" w:hAnsi="仿宋" w:eastAsia="仿宋_GB2312" w:cs="Times New Roman"/>
          <w:b w:val="0"/>
          <w:bCs/>
          <w:color w:val="auto"/>
          <w:sz w:val="34"/>
          <w:szCs w:val="34"/>
          <w:lang w:eastAsia="zh-CN"/>
        </w:rPr>
        <w:t>且</w:t>
      </w:r>
      <w:r>
        <w:rPr>
          <w:rFonts w:hint="eastAsia" w:ascii="仿宋_GB2312" w:hAnsi="仿宋" w:eastAsia="仿宋_GB2312" w:cs="Times New Roman"/>
          <w:b w:val="0"/>
          <w:bCs/>
          <w:color w:val="auto"/>
          <w:sz w:val="34"/>
          <w:szCs w:val="34"/>
        </w:rPr>
        <w:t>重复</w:t>
      </w:r>
      <w:r>
        <w:rPr>
          <w:rFonts w:hint="eastAsia" w:ascii="仿宋_GB2312" w:hAnsi="仿宋" w:eastAsia="仿宋_GB2312" w:cs="Times New Roman"/>
          <w:b w:val="0"/>
          <w:bCs/>
          <w:color w:val="auto"/>
          <w:sz w:val="34"/>
          <w:szCs w:val="34"/>
          <w:lang w:eastAsia="zh-CN"/>
        </w:rPr>
        <w:t>投</w:t>
      </w:r>
      <w:r>
        <w:rPr>
          <w:rFonts w:hint="eastAsia" w:ascii="仿宋_GB2312" w:hAnsi="仿宋" w:eastAsia="仿宋_GB2312" w:cs="Times New Roman"/>
          <w:b w:val="0"/>
          <w:bCs/>
          <w:color w:val="auto"/>
          <w:sz w:val="34"/>
          <w:szCs w:val="34"/>
        </w:rPr>
        <w:t>诉，</w:t>
      </w:r>
      <w:r>
        <w:rPr>
          <w:rFonts w:hint="eastAsia" w:ascii="仿宋_GB2312" w:hAnsi="仿宋" w:eastAsia="仿宋_GB2312" w:cs="Times New Roman"/>
          <w:b w:val="0"/>
          <w:bCs/>
          <w:color w:val="auto"/>
          <w:sz w:val="34"/>
          <w:szCs w:val="34"/>
          <w:lang w:eastAsia="zh-CN"/>
        </w:rPr>
        <w:t>扣除投诉人</w:t>
      </w:r>
      <w:r>
        <w:rPr>
          <w:rFonts w:hint="eastAsia" w:ascii="仿宋_GB2312" w:hAnsi="仿宋" w:eastAsia="仿宋_GB2312" w:cs="Times New Roman"/>
          <w:b w:val="0"/>
          <w:bCs/>
          <w:color w:val="auto"/>
          <w:sz w:val="34"/>
          <w:szCs w:val="34"/>
          <w:lang w:val="en-US" w:eastAsia="zh-CN"/>
        </w:rPr>
        <w:t>10分；</w:t>
      </w:r>
      <w:r>
        <w:rPr>
          <w:rFonts w:hint="eastAsia" w:ascii="仿宋_GB2312" w:hAnsi="仿宋" w:eastAsia="仿宋_GB2312" w:cs="Times New Roman"/>
          <w:b w:val="0"/>
          <w:bCs/>
          <w:color w:val="auto"/>
          <w:sz w:val="34"/>
          <w:szCs w:val="34"/>
          <w:lang w:eastAsia="zh-CN"/>
        </w:rPr>
        <w:t>投标人对同一事件的无效投诉达到二次或一年内累计无效投诉的次数达到三次以上（含三次），均直接列入供应商负面清单，情节严重的永久性停止合作。</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jc w:val="center"/>
        <w:textAlignment w:val="auto"/>
        <w:outlineLvl w:val="9"/>
        <w:rPr>
          <w:rFonts w:ascii="黑体" w:hAnsi="黑体" w:eastAsia="黑体" w:cs="仿宋"/>
          <w:b w:val="0"/>
          <w:bCs/>
          <w:color w:val="auto"/>
          <w:sz w:val="34"/>
          <w:szCs w:val="34"/>
        </w:rPr>
      </w:pPr>
      <w:r>
        <w:rPr>
          <w:rFonts w:hint="eastAsia" w:ascii="黑体" w:hAnsi="黑体" w:eastAsia="黑体" w:cs="仿宋"/>
          <w:b w:val="0"/>
          <w:bCs/>
          <w:color w:val="auto"/>
          <w:sz w:val="34"/>
          <w:szCs w:val="34"/>
          <w:lang w:eastAsia="zh-CN"/>
        </w:rPr>
        <w:t>第四章</w:t>
      </w:r>
      <w:r>
        <w:rPr>
          <w:rFonts w:hint="eastAsia" w:ascii="黑体" w:hAnsi="黑体" w:eastAsia="黑体" w:cs="仿宋"/>
          <w:b w:val="0"/>
          <w:bCs/>
          <w:color w:val="auto"/>
          <w:sz w:val="34"/>
          <w:szCs w:val="34"/>
          <w:lang w:val="en-US" w:eastAsia="zh-CN"/>
        </w:rPr>
        <w:t xml:space="preserve"> </w:t>
      </w:r>
      <w:r>
        <w:rPr>
          <w:rFonts w:hint="eastAsia" w:ascii="黑体" w:hAnsi="黑体" w:eastAsia="黑体" w:cs="仿宋"/>
          <w:b w:val="0"/>
          <w:bCs/>
          <w:color w:val="auto"/>
          <w:sz w:val="34"/>
          <w:szCs w:val="34"/>
        </w:rPr>
        <w:t>负面清单</w:t>
      </w:r>
      <w:r>
        <w:rPr>
          <w:rFonts w:hint="eastAsia" w:ascii="黑体" w:hAnsi="黑体" w:eastAsia="黑体" w:cs="仿宋"/>
          <w:b w:val="0"/>
          <w:bCs/>
          <w:color w:val="auto"/>
          <w:sz w:val="34"/>
          <w:szCs w:val="34"/>
          <w:lang w:eastAsia="zh-CN"/>
        </w:rPr>
        <w:t>供应商的</w:t>
      </w:r>
      <w:r>
        <w:rPr>
          <w:rFonts w:hint="eastAsia" w:ascii="黑体" w:hAnsi="黑体" w:eastAsia="黑体" w:cs="仿宋"/>
          <w:b w:val="0"/>
          <w:bCs/>
          <w:color w:val="auto"/>
          <w:sz w:val="34"/>
          <w:szCs w:val="34"/>
        </w:rPr>
        <w:t>消除</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楷体" w:eastAsia="仿宋_GB2312"/>
          <w:b w:val="0"/>
          <w:bCs/>
          <w:color w:val="auto"/>
          <w:sz w:val="34"/>
          <w:szCs w:val="34"/>
          <w:lang w:eastAsia="zh-CN"/>
        </w:rPr>
        <w:t>　　</w:t>
      </w:r>
      <w:r>
        <w:rPr>
          <w:rFonts w:hint="eastAsia" w:ascii="仿宋_GB2312" w:hAnsi="楷体" w:eastAsia="仿宋_GB2312" w:cs="Times New Roman"/>
          <w:b/>
          <w:bCs w:val="0"/>
          <w:color w:val="auto"/>
          <w:sz w:val="34"/>
          <w:szCs w:val="34"/>
          <w:lang w:eastAsia="zh-CN"/>
        </w:rPr>
        <w:t>第八条</w:t>
      </w:r>
      <w:r>
        <w:rPr>
          <w:rFonts w:hint="eastAsia" w:ascii="仿宋_GB2312" w:hAnsi="仿宋_GB2312" w:eastAsia="仿宋_GB2312" w:cs="仿宋_GB2312"/>
          <w:b w:val="0"/>
          <w:bCs/>
          <w:color w:val="auto"/>
          <w:sz w:val="34"/>
          <w:szCs w:val="34"/>
          <w:lang w:val="en-US" w:eastAsia="zh-CN"/>
        </w:rPr>
        <w:t xml:space="preserve"> </w:t>
      </w:r>
      <w:r>
        <w:rPr>
          <w:rFonts w:hint="eastAsia" w:ascii="仿宋_GB2312" w:hAnsi="仿宋" w:eastAsia="仿宋_GB2312" w:cs="Times New Roman"/>
          <w:b w:val="0"/>
          <w:bCs/>
          <w:color w:val="auto"/>
          <w:sz w:val="34"/>
          <w:szCs w:val="34"/>
          <w:lang w:eastAsia="zh-CN"/>
        </w:rPr>
        <w:t>已被</w:t>
      </w:r>
      <w:r>
        <w:rPr>
          <w:rFonts w:hint="eastAsia" w:ascii="仿宋_GB2312" w:hAnsi="仿宋" w:eastAsia="仿宋_GB2312" w:cs="Times New Roman"/>
          <w:b w:val="0"/>
          <w:bCs/>
          <w:color w:val="auto"/>
          <w:sz w:val="34"/>
          <w:szCs w:val="34"/>
        </w:rPr>
        <w:t>列入负面清单</w:t>
      </w:r>
      <w:r>
        <w:rPr>
          <w:rFonts w:hint="eastAsia" w:ascii="仿宋_GB2312" w:hAnsi="仿宋" w:eastAsia="仿宋_GB2312" w:cs="Times New Roman"/>
          <w:b w:val="0"/>
          <w:bCs/>
          <w:color w:val="auto"/>
          <w:sz w:val="34"/>
          <w:szCs w:val="34"/>
          <w:lang w:eastAsia="zh-CN"/>
        </w:rPr>
        <w:t>的</w:t>
      </w:r>
      <w:r>
        <w:rPr>
          <w:rFonts w:hint="eastAsia" w:ascii="仿宋_GB2312" w:hAnsi="仿宋" w:eastAsia="仿宋_GB2312" w:cs="Times New Roman"/>
          <w:b w:val="0"/>
          <w:bCs/>
          <w:color w:val="auto"/>
          <w:sz w:val="34"/>
          <w:szCs w:val="34"/>
        </w:rPr>
        <w:t>供应商通过自身完善、整改等措施，其产品或服务质量满足公司要求，原则上</w:t>
      </w:r>
      <w:r>
        <w:rPr>
          <w:rFonts w:hint="eastAsia" w:ascii="仿宋_GB2312" w:hAnsi="仿宋" w:eastAsia="仿宋_GB2312" w:cs="Times New Roman"/>
          <w:b w:val="0"/>
          <w:bCs/>
          <w:color w:val="auto"/>
          <w:sz w:val="34"/>
          <w:szCs w:val="34"/>
          <w:lang w:eastAsia="zh-CN"/>
        </w:rPr>
        <w:t>自考核</w:t>
      </w:r>
      <w:r>
        <w:rPr>
          <w:rFonts w:hint="eastAsia" w:ascii="仿宋_GB2312" w:hAnsi="仿宋" w:eastAsia="仿宋_GB2312" w:cs="Times New Roman"/>
          <w:b w:val="0"/>
          <w:bCs/>
          <w:color w:val="auto"/>
          <w:sz w:val="34"/>
          <w:szCs w:val="34"/>
        </w:rPr>
        <w:t>满一年以后，供应商</w:t>
      </w:r>
      <w:r>
        <w:rPr>
          <w:rFonts w:hint="eastAsia" w:ascii="仿宋_GB2312" w:hAnsi="仿宋" w:eastAsia="仿宋_GB2312" w:cs="Times New Roman"/>
          <w:b w:val="0"/>
          <w:bCs/>
          <w:color w:val="auto"/>
          <w:sz w:val="34"/>
          <w:szCs w:val="34"/>
          <w:lang w:eastAsia="zh-CN"/>
        </w:rPr>
        <w:t>可</w:t>
      </w:r>
      <w:r>
        <w:rPr>
          <w:rFonts w:hint="eastAsia" w:ascii="仿宋_GB2312" w:hAnsi="仿宋" w:eastAsia="仿宋_GB2312" w:cs="Times New Roman"/>
          <w:b w:val="0"/>
          <w:bCs/>
          <w:color w:val="auto"/>
          <w:sz w:val="34"/>
          <w:szCs w:val="34"/>
        </w:rPr>
        <w:t>提出书面申请</w:t>
      </w:r>
      <w:r>
        <w:rPr>
          <w:rFonts w:hint="eastAsia" w:ascii="仿宋_GB2312" w:hAnsi="仿宋" w:eastAsia="仿宋_GB2312" w:cs="Times New Roman"/>
          <w:b w:val="0"/>
          <w:bCs/>
          <w:color w:val="auto"/>
          <w:sz w:val="34"/>
          <w:szCs w:val="34"/>
          <w:lang w:eastAsia="zh-CN"/>
        </w:rPr>
        <w:t>，</w:t>
      </w:r>
      <w:r>
        <w:rPr>
          <w:rFonts w:hint="eastAsia" w:ascii="仿宋_GB2312" w:hAnsi="仿宋" w:eastAsia="仿宋_GB2312" w:cs="Times New Roman"/>
          <w:b w:val="0"/>
          <w:bCs/>
          <w:color w:val="auto"/>
          <w:sz w:val="34"/>
          <w:szCs w:val="34"/>
        </w:rPr>
        <w:t>经供应商能力确认流程鉴定后</w:t>
      </w:r>
      <w:r>
        <w:rPr>
          <w:rFonts w:hint="eastAsia" w:ascii="仿宋_GB2312" w:hAnsi="仿宋" w:eastAsia="仿宋_GB2312" w:cs="Times New Roman"/>
          <w:b w:val="0"/>
          <w:bCs/>
          <w:color w:val="auto"/>
          <w:sz w:val="34"/>
          <w:szCs w:val="34"/>
          <w:lang w:eastAsia="zh-CN"/>
        </w:rPr>
        <w:t>方可</w:t>
      </w:r>
      <w:r>
        <w:rPr>
          <w:rFonts w:hint="eastAsia" w:ascii="仿宋_GB2312" w:hAnsi="仿宋" w:eastAsia="仿宋_GB2312" w:cs="Times New Roman"/>
          <w:b w:val="0"/>
          <w:bCs/>
          <w:color w:val="auto"/>
          <w:sz w:val="34"/>
          <w:szCs w:val="34"/>
        </w:rPr>
        <w:t>从负面清单中消除。</w:t>
      </w:r>
      <w:r>
        <w:rPr>
          <w:rFonts w:hint="eastAsia" w:ascii="仿宋_GB2312" w:hAnsi="仿宋" w:eastAsia="仿宋_GB2312" w:cs="Times New Roman"/>
          <w:b w:val="0"/>
          <w:bCs/>
          <w:color w:val="auto"/>
          <w:sz w:val="34"/>
          <w:szCs w:val="34"/>
          <w:lang w:eastAsia="zh-CN"/>
        </w:rPr>
        <w:t>具体</w:t>
      </w:r>
      <w:r>
        <w:rPr>
          <w:rFonts w:hint="eastAsia" w:ascii="仿宋_GB2312" w:hAnsi="仿宋" w:eastAsia="仿宋_GB2312" w:cs="Times New Roman"/>
          <w:b w:val="0"/>
          <w:bCs/>
          <w:color w:val="auto"/>
          <w:sz w:val="34"/>
          <w:szCs w:val="34"/>
        </w:rPr>
        <w:t>流程如下：</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1.</w:t>
      </w:r>
      <w:r>
        <w:rPr>
          <w:rFonts w:hint="eastAsia" w:ascii="仿宋_GB2312" w:hAnsi="仿宋" w:eastAsia="仿宋_GB2312" w:cs="Times New Roman"/>
          <w:b w:val="0"/>
          <w:bCs/>
          <w:color w:val="auto"/>
          <w:sz w:val="34"/>
          <w:szCs w:val="34"/>
        </w:rPr>
        <w:t>供应商提出负面清单消除的书面申请以及针对考核项的整改措施、效果等相关文件材料</w:t>
      </w:r>
      <w:r>
        <w:rPr>
          <w:rFonts w:hint="eastAsia" w:ascii="仿宋_GB2312" w:hAnsi="仿宋" w:eastAsia="仿宋_GB2312" w:cs="Times New Roman"/>
          <w:b w:val="0"/>
          <w:bCs/>
          <w:color w:val="auto"/>
          <w:sz w:val="34"/>
          <w:szCs w:val="34"/>
          <w:lang w:eastAsia="zh-CN"/>
        </w:rPr>
        <w:t>；</w:t>
      </w:r>
    </w:p>
    <w:p>
      <w:pPr>
        <w:keepNext w:val="0"/>
        <w:keepLines w:val="0"/>
        <w:pageBreakBefore w:val="0"/>
        <w:widowControl/>
        <w:kinsoku/>
        <w:wordWrap/>
        <w:overflowPunct/>
        <w:topLinePunct w:val="0"/>
        <w:autoSpaceDE/>
        <w:autoSpaceDN/>
        <w:bidi w:val="0"/>
        <w:spacing w:beforeLines="0" w:afterLines="0" w:line="600" w:lineRule="exact"/>
        <w:ind w:left="0" w:leftChars="0" w:firstLine="0" w:firstLineChars="0"/>
        <w:textAlignment w:val="auto"/>
        <w:outlineLvl w:val="9"/>
        <w:rPr>
          <w:rFonts w:hint="eastAsia" w:ascii="仿宋_GB2312" w:hAnsi="仿宋" w:eastAsia="仿宋_GB2312" w:cs="Times New Roman"/>
          <w:b w:val="0"/>
          <w:bCs/>
          <w:color w:val="auto"/>
          <w:sz w:val="34"/>
          <w:szCs w:val="34"/>
        </w:rPr>
      </w:pPr>
      <w:r>
        <w:rPr>
          <w:rFonts w:hint="eastAsia" w:ascii="仿宋_GB2312" w:hAnsi="仿宋" w:eastAsia="仿宋_GB2312" w:cs="Times New Roman"/>
          <w:b w:val="0"/>
          <w:bCs/>
          <w:color w:val="auto"/>
          <w:sz w:val="34"/>
          <w:szCs w:val="34"/>
          <w:lang w:val="en-US" w:eastAsia="zh-CN"/>
        </w:rPr>
        <w:t>　　2.</w:t>
      </w:r>
      <w:r>
        <w:rPr>
          <w:rFonts w:hint="eastAsia" w:ascii="仿宋_GB2312" w:hAnsi="仿宋" w:eastAsia="仿宋_GB2312" w:cs="Times New Roman"/>
          <w:b w:val="0"/>
          <w:bCs/>
          <w:color w:val="auto"/>
          <w:sz w:val="34"/>
          <w:szCs w:val="34"/>
          <w:lang w:eastAsia="zh-CN"/>
        </w:rPr>
        <w:t>商务合作</w:t>
      </w:r>
      <w:r>
        <w:rPr>
          <w:rFonts w:hint="eastAsia" w:ascii="仿宋_GB2312" w:hAnsi="仿宋" w:eastAsia="仿宋_GB2312" w:cs="Times New Roman"/>
          <w:b w:val="0"/>
          <w:bCs/>
          <w:color w:val="auto"/>
          <w:sz w:val="34"/>
          <w:szCs w:val="34"/>
        </w:rPr>
        <w:t>部牵头组织相关部门对供应商提供的文件材料进行确认，必要时组织现场考察</w:t>
      </w:r>
      <w:r>
        <w:rPr>
          <w:rFonts w:hint="eastAsia" w:ascii="仿宋_GB2312" w:hAnsi="仿宋" w:eastAsia="仿宋_GB2312" w:cs="Times New Roman"/>
          <w:b w:val="0"/>
          <w:bCs/>
          <w:color w:val="auto"/>
          <w:sz w:val="34"/>
          <w:szCs w:val="34"/>
          <w:lang w:eastAsia="zh-CN"/>
        </w:rPr>
        <w:t>；</w:t>
      </w:r>
    </w:p>
    <w:p>
      <w:pPr>
        <w:keepNext w:val="0"/>
        <w:keepLines w:val="0"/>
        <w:pageBreakBefore w:val="0"/>
        <w:widowControl/>
        <w:kinsoku/>
        <w:wordWrap/>
        <w:overflowPunct/>
        <w:topLinePunct w:val="0"/>
        <w:autoSpaceDE/>
        <w:autoSpaceDN/>
        <w:bidi w:val="0"/>
        <w:spacing w:beforeLines="0" w:afterLines="0" w:line="600" w:lineRule="exact"/>
        <w:ind w:left="0" w:leftChars="0"/>
        <w:textAlignment w:val="auto"/>
        <w:outlineLvl w:val="9"/>
        <w:rPr>
          <w:rFonts w:hint="eastAsia" w:ascii="仿宋_GB2312" w:hAnsi="仿宋" w:eastAsia="仿宋_GB2312" w:cs="Times New Roman"/>
          <w:b w:val="0"/>
          <w:bCs/>
          <w:color w:val="auto"/>
          <w:sz w:val="34"/>
          <w:szCs w:val="34"/>
          <w:lang w:eastAsia="zh-CN"/>
        </w:rPr>
      </w:pPr>
      <w:r>
        <w:rPr>
          <w:rFonts w:hint="eastAsia" w:ascii="仿宋_GB2312" w:hAnsi="仿宋" w:eastAsia="仿宋_GB2312" w:cs="Times New Roman"/>
          <w:b w:val="0"/>
          <w:bCs/>
          <w:color w:val="auto"/>
          <w:sz w:val="34"/>
          <w:szCs w:val="34"/>
          <w:lang w:eastAsia="zh-CN"/>
        </w:rPr>
        <w:t>　　</w:t>
      </w:r>
      <w:r>
        <w:rPr>
          <w:rFonts w:hint="eastAsia" w:ascii="仿宋_GB2312" w:hAnsi="仿宋" w:eastAsia="仿宋_GB2312" w:cs="Times New Roman"/>
          <w:b w:val="0"/>
          <w:bCs/>
          <w:color w:val="auto"/>
          <w:sz w:val="34"/>
          <w:szCs w:val="34"/>
          <w:lang w:val="en-US" w:eastAsia="zh-CN"/>
        </w:rPr>
        <w:t>3.</w:t>
      </w:r>
      <w:r>
        <w:rPr>
          <w:rFonts w:hint="eastAsia" w:ascii="仿宋_GB2312" w:hAnsi="仿宋" w:eastAsia="仿宋_GB2312" w:cs="Times New Roman"/>
          <w:b w:val="0"/>
          <w:bCs/>
          <w:color w:val="auto"/>
          <w:sz w:val="34"/>
          <w:szCs w:val="34"/>
          <w:lang w:eastAsia="zh-CN"/>
        </w:rPr>
        <w:t>商务合作</w:t>
      </w:r>
      <w:r>
        <w:rPr>
          <w:rFonts w:hint="eastAsia" w:ascii="仿宋_GB2312" w:hAnsi="仿宋" w:eastAsia="仿宋_GB2312" w:cs="Times New Roman"/>
          <w:b w:val="0"/>
          <w:bCs/>
          <w:color w:val="auto"/>
          <w:sz w:val="34"/>
          <w:szCs w:val="34"/>
        </w:rPr>
        <w:t>部根据材料确认及考察情况提出建议，</w:t>
      </w:r>
      <w:r>
        <w:rPr>
          <w:rFonts w:hint="eastAsia" w:ascii="仿宋_GB2312" w:hAnsi="仿宋" w:eastAsia="仿宋_GB2312" w:cs="Times New Roman"/>
          <w:b w:val="0"/>
          <w:bCs/>
          <w:color w:val="auto"/>
          <w:sz w:val="34"/>
          <w:szCs w:val="34"/>
          <w:lang w:eastAsia="zh-CN"/>
        </w:rPr>
        <w:t>经公司领导审批后报集团商务部完成后续工作</w:t>
      </w:r>
      <w:r>
        <w:rPr>
          <w:rFonts w:hint="eastAsia" w:ascii="仿宋_GB2312" w:hAnsi="仿宋" w:eastAsia="仿宋_GB2312" w:cs="Times New Roman"/>
          <w:b w:val="0"/>
          <w:bCs/>
          <w:color w:val="auto"/>
          <w:sz w:val="34"/>
          <w:szCs w:val="34"/>
        </w:rPr>
        <w:t>。</w:t>
      </w:r>
    </w:p>
    <w:p>
      <w:pPr>
        <w:keepNext w:val="0"/>
        <w:keepLines w:val="0"/>
        <w:pageBreakBefore w:val="0"/>
        <w:widowControl/>
        <w:kinsoku/>
        <w:wordWrap/>
        <w:overflowPunct/>
        <w:topLinePunct w:val="0"/>
        <w:autoSpaceDE/>
        <w:autoSpaceDN/>
        <w:bidi w:val="0"/>
        <w:adjustRightInd w:val="0"/>
        <w:snapToGrid w:val="0"/>
        <w:spacing w:beforeLines="0" w:afterLines="0" w:line="600" w:lineRule="exact"/>
        <w:ind w:left="0" w:leftChars="0" w:right="210" w:rightChars="100"/>
        <w:jc w:val="center"/>
        <w:textAlignment w:val="auto"/>
        <w:outlineLvl w:val="9"/>
        <w:rPr>
          <w:rFonts w:hint="eastAsia" w:ascii="黑体" w:hAnsi="黑体" w:eastAsia="黑体" w:cs="仿宋"/>
          <w:b w:val="0"/>
          <w:bCs/>
          <w:color w:val="auto"/>
          <w:sz w:val="34"/>
          <w:szCs w:val="34"/>
          <w:lang w:val="en-US" w:eastAsia="zh-CN"/>
        </w:rPr>
      </w:pPr>
      <w:r>
        <w:rPr>
          <w:rFonts w:hint="eastAsia" w:ascii="黑体" w:hAnsi="黑体" w:eastAsia="黑体" w:cs="仿宋"/>
          <w:b w:val="0"/>
          <w:bCs/>
          <w:color w:val="auto"/>
          <w:sz w:val="34"/>
          <w:szCs w:val="34"/>
          <w:lang w:eastAsia="zh-CN"/>
        </w:rPr>
        <w:t>第五章</w:t>
      </w:r>
      <w:r>
        <w:rPr>
          <w:rFonts w:hint="eastAsia" w:ascii="黑体" w:hAnsi="黑体" w:eastAsia="黑体" w:cs="仿宋"/>
          <w:b w:val="0"/>
          <w:bCs/>
          <w:color w:val="auto"/>
          <w:sz w:val="34"/>
          <w:szCs w:val="34"/>
          <w:lang w:val="en-US" w:eastAsia="zh-CN"/>
        </w:rPr>
        <w:t xml:space="preserve">  附则</w:t>
      </w:r>
    </w:p>
    <w:p>
      <w:pPr>
        <w:keepNext w:val="0"/>
        <w:keepLines w:val="0"/>
        <w:pageBreakBefore w:val="0"/>
        <w:widowControl/>
        <w:kinsoku/>
        <w:wordWrap/>
        <w:overflowPunct/>
        <w:topLinePunct w:val="0"/>
        <w:autoSpaceDE/>
        <w:autoSpaceDN/>
        <w:bidi w:val="0"/>
        <w:spacing w:beforeLines="0" w:afterLines="0" w:line="600" w:lineRule="exact"/>
        <w:ind w:left="0" w:leftChars="0" w:firstLine="683" w:firstLineChars="200"/>
        <w:textAlignment w:val="auto"/>
        <w:outlineLvl w:val="9"/>
        <w:rPr>
          <w:rFonts w:hint="eastAsia" w:ascii="仿宋_GB2312" w:hAnsi="仿宋" w:eastAsia="仿宋_GB2312" w:cs="Times New Roman"/>
          <w:b w:val="0"/>
          <w:bCs/>
          <w:color w:val="auto"/>
          <w:sz w:val="34"/>
          <w:szCs w:val="34"/>
          <w:lang w:val="en-US" w:eastAsia="zh-CN"/>
        </w:rPr>
      </w:pPr>
      <w:r>
        <w:rPr>
          <w:rFonts w:hint="eastAsia" w:ascii="仿宋_GB2312" w:hAnsi="楷体" w:eastAsia="仿宋_GB2312" w:cs="Times New Roman"/>
          <w:b/>
          <w:bCs w:val="0"/>
          <w:color w:val="auto"/>
          <w:sz w:val="34"/>
          <w:szCs w:val="34"/>
          <w:lang w:val="en-US" w:eastAsia="zh-CN"/>
        </w:rPr>
        <w:t>第九条</w:t>
      </w:r>
      <w:r>
        <w:rPr>
          <w:rFonts w:hint="eastAsia" w:ascii="仿宋_GB2312" w:hAnsi="楷体" w:eastAsia="仿宋_GB2312" w:cs="Times New Roman"/>
          <w:b w:val="0"/>
          <w:bCs/>
          <w:color w:val="auto"/>
          <w:sz w:val="34"/>
          <w:szCs w:val="34"/>
          <w:lang w:val="en-US" w:eastAsia="zh-CN"/>
        </w:rPr>
        <w:t xml:space="preserve"> </w:t>
      </w:r>
      <w:r>
        <w:rPr>
          <w:rFonts w:hint="eastAsia" w:ascii="仿宋_GB2312" w:hAnsi="仿宋" w:eastAsia="仿宋_GB2312" w:cs="Times New Roman"/>
          <w:b w:val="0"/>
          <w:bCs/>
          <w:color w:val="auto"/>
          <w:sz w:val="34"/>
          <w:szCs w:val="34"/>
          <w:lang w:val="en-US" w:eastAsia="zh-CN"/>
        </w:rPr>
        <w:t>各部门应努力按照公开、公平、公正的原则，做好供应商负面清单的考核和管理工作。</w:t>
      </w:r>
    </w:p>
    <w:p>
      <w:pPr>
        <w:keepNext w:val="0"/>
        <w:keepLines w:val="0"/>
        <w:pageBreakBefore w:val="0"/>
        <w:widowControl/>
        <w:kinsoku/>
        <w:wordWrap/>
        <w:overflowPunct/>
        <w:topLinePunct w:val="0"/>
        <w:autoSpaceDE/>
        <w:autoSpaceDN/>
        <w:bidi w:val="0"/>
        <w:spacing w:beforeLines="0" w:afterLines="0" w:line="600" w:lineRule="exact"/>
        <w:ind w:left="0" w:leftChars="0" w:firstLine="683" w:firstLineChars="200"/>
        <w:textAlignment w:val="auto"/>
        <w:outlineLvl w:val="9"/>
        <w:rPr>
          <w:rFonts w:hint="eastAsia" w:ascii="仿宋_GB2312" w:hAnsi="仿宋" w:eastAsia="仿宋_GB2312" w:cs="Times New Roman"/>
          <w:b w:val="0"/>
          <w:bCs/>
          <w:color w:val="auto"/>
          <w:sz w:val="34"/>
          <w:szCs w:val="34"/>
          <w:lang w:val="en-US" w:eastAsia="zh-CN"/>
        </w:rPr>
      </w:pPr>
      <w:r>
        <w:rPr>
          <w:rFonts w:hint="eastAsia" w:ascii="仿宋_GB2312" w:hAnsi="楷体" w:eastAsia="仿宋_GB2312" w:cs="Times New Roman"/>
          <w:b/>
          <w:bCs w:val="0"/>
          <w:color w:val="auto"/>
          <w:sz w:val="34"/>
          <w:szCs w:val="34"/>
          <w:lang w:val="en-US" w:eastAsia="zh-CN"/>
        </w:rPr>
        <w:t>第十条</w:t>
      </w:r>
      <w:r>
        <w:rPr>
          <w:rFonts w:hint="eastAsia" w:ascii="仿宋_GB2312" w:hAnsi="仿宋" w:eastAsia="仿宋_GB2312" w:cs="Times New Roman"/>
          <w:b w:val="0"/>
          <w:bCs/>
          <w:color w:val="auto"/>
          <w:sz w:val="34"/>
          <w:szCs w:val="34"/>
          <w:lang w:val="en-US" w:eastAsia="zh-CN"/>
        </w:rPr>
        <w:t xml:space="preserve"> 供应商负面清单的加入和消除总体采取谁加入谁消除的独立自主处置原则，对集团公司内同一供应商一年内的考核扣分累计达到15分以上，由集团商务合作部将其列为负面清单供应商。</w:t>
      </w:r>
    </w:p>
    <w:p>
      <w:pPr>
        <w:keepNext w:val="0"/>
        <w:keepLines w:val="0"/>
        <w:pageBreakBefore w:val="0"/>
        <w:widowControl/>
        <w:kinsoku/>
        <w:wordWrap/>
        <w:overflowPunct/>
        <w:topLinePunct w:val="0"/>
        <w:autoSpaceDE/>
        <w:autoSpaceDN/>
        <w:bidi w:val="0"/>
        <w:adjustRightInd/>
        <w:snapToGrid/>
        <w:spacing w:beforeLines="0" w:afterLines="0" w:line="600" w:lineRule="exact"/>
        <w:ind w:left="0" w:leftChars="0" w:right="0" w:rightChars="0" w:firstLine="683" w:firstLineChars="200"/>
        <w:jc w:val="both"/>
        <w:textAlignment w:val="auto"/>
        <w:outlineLvl w:val="9"/>
        <w:rPr>
          <w:rFonts w:hint="eastAsia" w:ascii="仿宋_GB2312" w:hAnsi="仿宋" w:eastAsia="仿宋_GB2312" w:cs="Times New Roman"/>
          <w:b w:val="0"/>
          <w:bCs/>
          <w:color w:val="auto"/>
          <w:sz w:val="34"/>
          <w:szCs w:val="34"/>
          <w:highlight w:val="none"/>
          <w:u w:val="none"/>
          <w:lang w:val="en-US" w:eastAsia="zh-CN"/>
        </w:rPr>
      </w:pPr>
      <w:r>
        <w:rPr>
          <w:rFonts w:hint="eastAsia" w:ascii="仿宋_GB2312" w:hAnsi="楷体" w:eastAsia="仿宋_GB2312" w:cs="Times New Roman"/>
          <w:b/>
          <w:bCs w:val="0"/>
          <w:color w:val="auto"/>
          <w:sz w:val="34"/>
          <w:szCs w:val="34"/>
          <w:lang w:val="en-US" w:eastAsia="zh-CN"/>
        </w:rPr>
        <w:t>第十一条</w:t>
      </w:r>
      <w:r>
        <w:rPr>
          <w:rFonts w:hint="eastAsia" w:ascii="仿宋_GB2312" w:hAnsi="楷体" w:eastAsia="仿宋_GB2312" w:cs="Times New Roman"/>
          <w:b w:val="0"/>
          <w:bCs/>
          <w:color w:val="auto"/>
          <w:sz w:val="34"/>
          <w:szCs w:val="34"/>
          <w:highlight w:val="none"/>
          <w:lang w:val="en-US" w:eastAsia="zh-CN"/>
        </w:rPr>
        <w:t xml:space="preserve"> </w:t>
      </w:r>
      <w:r>
        <w:rPr>
          <w:rFonts w:hint="eastAsia" w:ascii="仿宋_GB2312" w:hAnsi="仿宋" w:eastAsia="仿宋_GB2312" w:cs="Times New Roman"/>
          <w:b w:val="0"/>
          <w:bCs/>
          <w:color w:val="auto"/>
          <w:sz w:val="34"/>
          <w:szCs w:val="34"/>
          <w:u w:val="none"/>
          <w:lang w:val="en-US" w:eastAsia="zh-CN"/>
        </w:rPr>
        <w:t>负面清单供应商的加入和消除均应在第一时间报送集团商务合作部，并由集团商务合作部统一在公司指定公告栏中进行公示。</w:t>
      </w:r>
    </w:p>
    <w:p>
      <w:pPr>
        <w:tabs>
          <w:tab w:val="left" w:pos="2565"/>
        </w:tabs>
        <w:spacing w:line="600" w:lineRule="exact"/>
        <w:jc w:val="center"/>
        <w:rPr>
          <w:rFonts w:hint="eastAsia" w:ascii="宋体" w:hAnsi="宋体" w:cs="宋体"/>
          <w:b/>
          <w:sz w:val="44"/>
          <w:szCs w:val="44"/>
        </w:rPr>
      </w:pPr>
      <w:r>
        <w:rPr>
          <w:rFonts w:hint="eastAsia" w:ascii="仿宋_GB2312" w:hAnsi="楷体" w:eastAsia="仿宋_GB2312" w:cs="Times New Roman"/>
          <w:b/>
          <w:bCs w:val="0"/>
          <w:color w:val="auto"/>
          <w:sz w:val="34"/>
          <w:szCs w:val="34"/>
          <w:lang w:val="en-US" w:eastAsia="zh-CN"/>
        </w:rPr>
        <w:t>第十二条</w:t>
      </w:r>
      <w:r>
        <w:rPr>
          <w:rFonts w:hint="eastAsia" w:ascii="仿宋_GB2312" w:hAnsi="楷体" w:eastAsia="仿宋_GB2312" w:cs="Times New Roman"/>
          <w:b w:val="0"/>
          <w:bCs/>
          <w:color w:val="auto"/>
          <w:sz w:val="34"/>
          <w:szCs w:val="34"/>
          <w:highlight w:val="none"/>
          <w:lang w:val="en-US" w:eastAsia="zh-CN"/>
        </w:rPr>
        <w:t xml:space="preserve"> </w:t>
      </w:r>
      <w:r>
        <w:rPr>
          <w:rFonts w:hint="eastAsia" w:ascii="仿宋_GB2312" w:hAnsi="仿宋" w:eastAsia="仿宋_GB2312" w:cs="Times New Roman"/>
          <w:b w:val="0"/>
          <w:bCs/>
          <w:color w:val="auto"/>
          <w:sz w:val="34"/>
          <w:szCs w:val="34"/>
          <w:highlight w:val="none"/>
          <w:lang w:val="en-US" w:eastAsia="zh-CN"/>
        </w:rPr>
        <w:t>本规定自颁发之日起生效，由商务合作部负责解释，</w:t>
      </w:r>
      <w:r>
        <w:rPr>
          <w:rFonts w:hint="eastAsia" w:ascii="仿宋_GB2312" w:hAnsi="宋体" w:eastAsia="仿宋_GB2312" w:cs="宋体"/>
          <w:b w:val="0"/>
          <w:bCs/>
          <w:color w:val="auto"/>
          <w:kern w:val="0"/>
          <w:sz w:val="34"/>
          <w:szCs w:val="34"/>
        </w:rPr>
        <w:t>原《</w:t>
      </w:r>
      <w:r>
        <w:rPr>
          <w:rFonts w:hint="eastAsia" w:ascii="仿宋_GB2312" w:hAnsi="仿宋" w:eastAsia="仿宋_GB2312" w:cs="Times New Roman"/>
          <w:b w:val="0"/>
          <w:bCs/>
          <w:color w:val="auto"/>
          <w:sz w:val="34"/>
          <w:szCs w:val="34"/>
          <w:highlight w:val="none"/>
          <w:lang w:val="en-US" w:eastAsia="zh-CN"/>
        </w:rPr>
        <w:t>江苏索普新材料科技有限公司供应商考评管理规定（试行）</w:t>
      </w:r>
      <w:r>
        <w:rPr>
          <w:rFonts w:hint="eastAsia" w:ascii="仿宋_GB2312" w:hAnsi="宋体" w:eastAsia="仿宋_GB2312" w:cs="宋体"/>
          <w:b w:val="0"/>
          <w:bCs/>
          <w:color w:val="auto"/>
          <w:kern w:val="0"/>
          <w:sz w:val="34"/>
          <w:szCs w:val="34"/>
        </w:rPr>
        <w:t>》</w:t>
      </w:r>
      <w:r>
        <w:rPr>
          <w:rFonts w:hint="eastAsia" w:ascii="仿宋_GB2312" w:eastAsia="仿宋_GB2312"/>
          <w:b w:val="0"/>
          <w:bCs/>
          <w:color w:val="auto"/>
          <w:sz w:val="34"/>
          <w:szCs w:val="34"/>
        </w:rPr>
        <w:t>同时废止</w:t>
      </w:r>
      <w:r>
        <w:rPr>
          <w:rFonts w:hint="eastAsia" w:ascii="仿宋_GB2312" w:eastAsia="仿宋_GB2312"/>
          <w:b w:val="0"/>
          <w:bCs/>
          <w:color w:val="auto"/>
          <w:sz w:val="34"/>
          <w:szCs w:val="34"/>
          <w:lang w:eastAsia="zh-CN"/>
        </w:rPr>
        <w:t>。</w:t>
      </w:r>
      <w:r>
        <w:rPr>
          <w:rFonts w:hint="eastAsia" w:ascii="仿宋_GB2312" w:eastAsia="仿宋_GB2312" w:cs="‹ÎSå"/>
          <w:bCs/>
          <w:kern w:val="1"/>
          <w:sz w:val="24"/>
        </w:rPr>
        <w:br w:type="page"/>
      </w:r>
      <w:r>
        <w:rPr>
          <w:rFonts w:hint="eastAsia" w:ascii="仿宋_GB2312" w:eastAsia="仿宋_GB2312" w:cs="‹ÎSå"/>
          <w:kern w:val="1"/>
          <w:sz w:val="24"/>
        </w:rPr>
        <w:t xml:space="preserve">   </w:t>
      </w:r>
      <w:r>
        <w:rPr>
          <w:rFonts w:hint="eastAsia" w:ascii="宋体" w:hAnsi="宋体" w:cs="宋体"/>
          <w:b/>
          <w:sz w:val="44"/>
          <w:szCs w:val="44"/>
        </w:rPr>
        <w:t>江苏索普新材料科技有限公司</w:t>
      </w:r>
    </w:p>
    <w:p>
      <w:pPr>
        <w:pStyle w:val="12"/>
        <w:keepNext w:val="0"/>
        <w:keepLines w:val="0"/>
        <w:pageBreakBefore w:val="0"/>
        <w:widowControl/>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firstLine="420"/>
        <w:jc w:val="center"/>
        <w:textAlignment w:val="auto"/>
        <w:outlineLvl w:val="9"/>
        <w:rPr>
          <w:rFonts w:hint="eastAsia" w:ascii="仿宋" w:hAnsi="仿宋" w:eastAsia="仿宋" w:cs="仿宋"/>
          <w:b/>
          <w:bCs/>
          <w:i w:val="0"/>
          <w:caps w:val="0"/>
          <w:color w:val="333333"/>
          <w:spacing w:val="0"/>
          <w:sz w:val="32"/>
          <w:szCs w:val="32"/>
          <w:shd w:val="clear" w:color="auto" w:fill="FFFFFF"/>
        </w:rPr>
      </w:pPr>
      <w:r>
        <w:rPr>
          <w:rFonts w:hint="eastAsia" w:ascii="仿宋" w:hAnsi="仿宋" w:eastAsia="仿宋" w:cs="仿宋"/>
          <w:b/>
          <w:bCs/>
          <w:i w:val="0"/>
          <w:caps w:val="0"/>
          <w:color w:val="333333"/>
          <w:spacing w:val="0"/>
          <w:sz w:val="32"/>
          <w:szCs w:val="32"/>
          <w:shd w:val="clear" w:color="auto" w:fill="FFFFFF"/>
          <w:lang w:val="en-US" w:eastAsia="zh-CN"/>
        </w:rPr>
        <w:t>入厂须知</w:t>
      </w:r>
      <w:r>
        <w:rPr>
          <w:rFonts w:hint="eastAsia" w:ascii="仿宋" w:hAnsi="仿宋" w:eastAsia="仿宋" w:cs="仿宋"/>
          <w:b/>
          <w:bCs/>
          <w:i w:val="0"/>
          <w:caps w:val="0"/>
          <w:color w:val="333333"/>
          <w:spacing w:val="0"/>
          <w:sz w:val="32"/>
          <w:szCs w:val="32"/>
          <w:shd w:val="clear" w:color="auto" w:fill="FFFFFF"/>
        </w:rPr>
        <w:t>安全告知书</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sz w:val="32"/>
          <w:szCs w:val="32"/>
          <w:shd w:val="clear" w:color="auto" w:fill="FFFFFF"/>
          <w:lang w:eastAsia="zh-CN"/>
        </w:rPr>
      </w:pPr>
      <w:r>
        <w:rPr>
          <w:rFonts w:hint="eastAsia" w:ascii="仿宋" w:hAnsi="仿宋" w:eastAsia="仿宋" w:cs="仿宋"/>
          <w:b/>
          <w:color w:val="0000FF"/>
          <w:w w:val="80"/>
          <w:sz w:val="32"/>
          <w:szCs w:val="32"/>
        </w:rPr>
        <w:t>（</w:t>
      </w:r>
      <w:r>
        <w:rPr>
          <w:rFonts w:hint="eastAsia" w:ascii="仿宋" w:hAnsi="仿宋" w:eastAsia="仿宋" w:cs="仿宋"/>
          <w:b/>
          <w:color w:val="0000FF"/>
          <w:w w:val="80"/>
          <w:sz w:val="32"/>
          <w:szCs w:val="32"/>
          <w:lang w:eastAsia="zh-CN"/>
        </w:rPr>
        <w:t>通过此学习</w:t>
      </w:r>
      <w:r>
        <w:rPr>
          <w:rFonts w:hint="eastAsia" w:ascii="仿宋" w:hAnsi="仿宋" w:eastAsia="仿宋" w:cs="仿宋"/>
          <w:b/>
          <w:color w:val="0000FF"/>
          <w:w w:val="80"/>
          <w:sz w:val="32"/>
          <w:szCs w:val="32"/>
        </w:rPr>
        <w:t>视同您已阅读本须知内容并承诺遵守公司的规定）</w:t>
      </w:r>
      <w:r>
        <w:rPr>
          <w:rFonts w:hint="eastAsia" w:ascii="仿宋" w:hAnsi="仿宋" w:eastAsia="仿宋" w:cs="仿宋"/>
          <w:b/>
          <w:bCs/>
          <w:i w:val="0"/>
          <w:caps w:val="0"/>
          <w:color w:val="333333"/>
          <w:spacing w:val="0"/>
          <w:sz w:val="32"/>
          <w:szCs w:val="32"/>
          <w:shd w:val="clear" w:color="auto" w:fill="FFFFFF"/>
        </w:rPr>
        <w:br w:type="textWrapping"/>
      </w:r>
      <w:r>
        <w:rPr>
          <w:rFonts w:hint="eastAsia" w:ascii="仿宋" w:hAnsi="仿宋" w:eastAsia="仿宋" w:cs="仿宋"/>
          <w:b/>
          <w:bCs/>
          <w:i w:val="0"/>
          <w:caps w:val="0"/>
          <w:color w:val="333333"/>
          <w:spacing w:val="0"/>
          <w:sz w:val="32"/>
          <w:szCs w:val="32"/>
          <w:shd w:val="clear" w:color="auto" w:fill="FFFFFF"/>
          <w:lang w:eastAsia="zh-CN"/>
        </w:rPr>
        <w:t>各外来车辆及人员</w:t>
      </w:r>
      <w:r>
        <w:rPr>
          <w:rFonts w:hint="eastAsia" w:ascii="仿宋" w:hAnsi="仿宋" w:eastAsia="仿宋" w:cs="仿宋"/>
          <w:b w:val="0"/>
          <w:i w:val="0"/>
          <w:caps w:val="0"/>
          <w:color w:val="333333"/>
          <w:spacing w:val="0"/>
          <w:sz w:val="32"/>
          <w:szCs w:val="32"/>
          <w:shd w:val="clear" w:color="auto" w:fill="FFFFFF"/>
        </w:rPr>
        <w:t>： 您们好，欢迎</w:t>
      </w:r>
      <w:r>
        <w:rPr>
          <w:rFonts w:hint="eastAsia" w:ascii="仿宋_GB2312" w:hAnsi="仿宋" w:eastAsia="仿宋_GB2312"/>
          <w:bCs/>
          <w:color w:val="auto"/>
          <w:sz w:val="32"/>
          <w:szCs w:val="32"/>
        </w:rPr>
        <w:t>您来到</w:t>
      </w:r>
      <w:r>
        <w:rPr>
          <w:rFonts w:hint="eastAsia" w:ascii="仿宋" w:hAnsi="仿宋" w:eastAsia="仿宋" w:cs="仿宋"/>
          <w:b w:val="0"/>
          <w:i w:val="0"/>
          <w:caps w:val="0"/>
          <w:color w:val="333333"/>
          <w:spacing w:val="0"/>
          <w:sz w:val="32"/>
          <w:szCs w:val="32"/>
          <w:shd w:val="clear" w:color="auto" w:fill="FFFFFF"/>
          <w:lang w:eastAsia="zh-CN"/>
        </w:rPr>
        <w:t>江苏</w:t>
      </w:r>
      <w:r>
        <w:rPr>
          <w:rFonts w:hint="eastAsia" w:ascii="仿宋" w:hAnsi="仿宋" w:eastAsia="仿宋" w:cs="仿宋"/>
          <w:b w:val="0"/>
          <w:i w:val="0"/>
          <w:caps w:val="0"/>
          <w:color w:val="333333"/>
          <w:spacing w:val="0"/>
          <w:sz w:val="32"/>
          <w:szCs w:val="32"/>
          <w:shd w:val="clear" w:color="auto" w:fill="FFFFFF"/>
          <w:lang w:val="en-US" w:eastAsia="zh-CN"/>
        </w:rPr>
        <w:t>索</w:t>
      </w:r>
      <w:r>
        <w:rPr>
          <w:rFonts w:hint="eastAsia" w:ascii="仿宋" w:hAnsi="仿宋" w:eastAsia="仿宋" w:cs="仿宋"/>
          <w:b w:val="0"/>
          <w:i w:val="0"/>
          <w:caps w:val="0"/>
          <w:color w:val="333333"/>
          <w:spacing w:val="0"/>
          <w:sz w:val="32"/>
          <w:szCs w:val="32"/>
          <w:shd w:val="clear" w:color="auto" w:fill="FFFFFF"/>
          <w:lang w:eastAsia="zh-CN"/>
        </w:rPr>
        <w:t>普新材料科技有限公司</w:t>
      </w:r>
      <w:r>
        <w:rPr>
          <w:rFonts w:hint="eastAsia" w:ascii="仿宋" w:hAnsi="仿宋" w:eastAsia="仿宋" w:cs="仿宋"/>
          <w:b w:val="0"/>
          <w:i w:val="0"/>
          <w:caps w:val="0"/>
          <w:color w:val="333333"/>
          <w:spacing w:val="0"/>
          <w:sz w:val="32"/>
          <w:szCs w:val="32"/>
          <w:shd w:val="clear" w:color="auto" w:fill="FFFFFF"/>
        </w:rPr>
        <w:t>！</w:t>
      </w:r>
      <w:r>
        <w:rPr>
          <w:rFonts w:hint="eastAsia" w:ascii="仿宋" w:hAnsi="仿宋" w:eastAsia="仿宋" w:cs="仿宋"/>
          <w:b w:val="0"/>
          <w:i w:val="0"/>
          <w:caps w:val="0"/>
          <w:color w:val="333333"/>
          <w:spacing w:val="0"/>
          <w:sz w:val="32"/>
          <w:szCs w:val="32"/>
          <w:shd w:val="clear" w:color="auto" w:fill="FFFFFF"/>
          <w:lang w:eastAsia="zh-CN"/>
        </w:rPr>
        <w:t>江苏</w:t>
      </w:r>
      <w:r>
        <w:rPr>
          <w:rFonts w:hint="eastAsia" w:ascii="仿宋" w:hAnsi="仿宋" w:eastAsia="仿宋" w:cs="仿宋"/>
          <w:b w:val="0"/>
          <w:i w:val="0"/>
          <w:caps w:val="0"/>
          <w:color w:val="333333"/>
          <w:spacing w:val="0"/>
          <w:sz w:val="32"/>
          <w:szCs w:val="32"/>
          <w:shd w:val="clear" w:color="auto" w:fill="FFFFFF"/>
          <w:lang w:val="en-US" w:eastAsia="zh-CN"/>
        </w:rPr>
        <w:t>索</w:t>
      </w:r>
      <w:r>
        <w:rPr>
          <w:rFonts w:hint="eastAsia" w:ascii="仿宋" w:hAnsi="仿宋" w:eastAsia="仿宋" w:cs="仿宋"/>
          <w:b w:val="0"/>
          <w:i w:val="0"/>
          <w:caps w:val="0"/>
          <w:color w:val="333333"/>
          <w:spacing w:val="0"/>
          <w:sz w:val="32"/>
          <w:szCs w:val="32"/>
          <w:shd w:val="clear" w:color="auto" w:fill="FFFFFF"/>
          <w:lang w:eastAsia="zh-CN"/>
        </w:rPr>
        <w:t>普新材料科技有限公司</w:t>
      </w:r>
      <w:r>
        <w:rPr>
          <w:rFonts w:hint="eastAsia" w:ascii="仿宋" w:hAnsi="仿宋" w:eastAsia="仿宋" w:cs="仿宋"/>
          <w:b w:val="0"/>
          <w:i w:val="0"/>
          <w:caps w:val="0"/>
          <w:color w:val="333333"/>
          <w:spacing w:val="0"/>
          <w:sz w:val="32"/>
          <w:szCs w:val="32"/>
          <w:shd w:val="clear" w:color="auto" w:fill="FFFFFF"/>
        </w:rPr>
        <w:t>是从事</w:t>
      </w:r>
      <w:r>
        <w:rPr>
          <w:rFonts w:hint="eastAsia" w:ascii="仿宋" w:hAnsi="仿宋" w:eastAsia="仿宋" w:cs="仿宋"/>
          <w:b w:val="0"/>
          <w:i w:val="0"/>
          <w:caps w:val="0"/>
          <w:color w:val="333333"/>
          <w:spacing w:val="0"/>
          <w:sz w:val="32"/>
          <w:szCs w:val="32"/>
          <w:shd w:val="clear" w:color="auto" w:fill="FFFFFF"/>
          <w:lang w:eastAsia="zh-CN"/>
        </w:rPr>
        <w:t>基础化工生产</w:t>
      </w:r>
      <w:r>
        <w:rPr>
          <w:rFonts w:hint="eastAsia" w:ascii="仿宋" w:hAnsi="仿宋" w:eastAsia="仿宋" w:cs="仿宋"/>
          <w:b w:val="0"/>
          <w:i w:val="0"/>
          <w:caps w:val="0"/>
          <w:color w:val="333333"/>
          <w:spacing w:val="0"/>
          <w:sz w:val="32"/>
          <w:szCs w:val="32"/>
          <w:shd w:val="clear" w:color="auto" w:fill="FFFFFF"/>
        </w:rPr>
        <w:t>类</w:t>
      </w:r>
      <w:r>
        <w:rPr>
          <w:rFonts w:hint="eastAsia" w:ascii="仿宋" w:hAnsi="仿宋" w:eastAsia="仿宋" w:cs="仿宋"/>
          <w:b w:val="0"/>
          <w:i w:val="0"/>
          <w:caps w:val="0"/>
          <w:color w:val="333333"/>
          <w:spacing w:val="0"/>
          <w:sz w:val="32"/>
          <w:szCs w:val="32"/>
          <w:shd w:val="clear" w:color="auto" w:fill="FFFFFF"/>
          <w:lang w:eastAsia="zh-CN"/>
        </w:rPr>
        <w:t>的</w:t>
      </w:r>
      <w:r>
        <w:rPr>
          <w:rFonts w:hint="eastAsia" w:ascii="仿宋" w:hAnsi="仿宋" w:eastAsia="仿宋" w:cs="仿宋"/>
          <w:b w:val="0"/>
          <w:i w:val="0"/>
          <w:caps w:val="0"/>
          <w:color w:val="333333"/>
          <w:spacing w:val="0"/>
          <w:sz w:val="32"/>
          <w:szCs w:val="32"/>
          <w:shd w:val="clear" w:color="auto" w:fill="FFFFFF"/>
        </w:rPr>
        <w:t>企业，主要的生产特点是易燃、易爆、有毒有腐蚀物质多和高温高压设备多，是</w:t>
      </w:r>
      <w:r>
        <w:rPr>
          <w:rFonts w:hint="eastAsia" w:ascii="仿宋" w:hAnsi="仿宋" w:eastAsia="仿宋" w:cs="仿宋"/>
          <w:b w:val="0"/>
          <w:i w:val="0"/>
          <w:caps w:val="0"/>
          <w:color w:val="333333"/>
          <w:spacing w:val="0"/>
          <w:sz w:val="32"/>
          <w:szCs w:val="32"/>
          <w:shd w:val="clear" w:color="auto" w:fill="FFFFFF"/>
          <w:lang w:eastAsia="zh-CN"/>
        </w:rPr>
        <w:t>化工园区</w:t>
      </w:r>
      <w:r>
        <w:rPr>
          <w:rFonts w:hint="eastAsia" w:ascii="仿宋" w:hAnsi="仿宋" w:eastAsia="仿宋" w:cs="仿宋"/>
          <w:b w:val="0"/>
          <w:i w:val="0"/>
          <w:caps w:val="0"/>
          <w:color w:val="333333"/>
          <w:spacing w:val="0"/>
          <w:sz w:val="32"/>
          <w:szCs w:val="32"/>
          <w:shd w:val="clear" w:color="auto" w:fill="FFFFFF"/>
        </w:rPr>
        <w:t>的重点防火单位</w:t>
      </w:r>
      <w:r>
        <w:rPr>
          <w:rFonts w:hint="eastAsia" w:ascii="仿宋" w:hAnsi="仿宋" w:eastAsia="仿宋" w:cs="仿宋"/>
          <w:b w:val="0"/>
          <w:i w:val="0"/>
          <w:caps w:val="0"/>
          <w:color w:val="333333"/>
          <w:spacing w:val="0"/>
          <w:sz w:val="32"/>
          <w:szCs w:val="32"/>
          <w:shd w:val="clear" w:color="auto" w:fill="FFFFFF"/>
          <w:lang w:val="en-US" w:eastAsia="zh-CN"/>
        </w:rPr>
        <w:t>.</w:t>
      </w:r>
      <w:r>
        <w:rPr>
          <w:rFonts w:hint="eastAsia" w:ascii="仿宋" w:hAnsi="仿宋" w:eastAsia="仿宋" w:cs="仿宋"/>
          <w:sz w:val="32"/>
          <w:szCs w:val="32"/>
        </w:rPr>
        <w:t>我公司生产现场潜在的危险伤害因素有：</w:t>
      </w:r>
      <w:r>
        <w:rPr>
          <w:rFonts w:hint="eastAsia" w:ascii="仿宋" w:hAnsi="仿宋" w:eastAsia="仿宋" w:cs="仿宋"/>
          <w:b/>
          <w:bCs/>
          <w:sz w:val="32"/>
          <w:szCs w:val="32"/>
        </w:rPr>
        <w:t>火灾</w:t>
      </w:r>
      <w:r>
        <w:rPr>
          <w:rFonts w:hint="eastAsia" w:ascii="仿宋" w:hAnsi="仿宋" w:eastAsia="仿宋" w:cs="仿宋"/>
          <w:b/>
          <w:bCs/>
          <w:sz w:val="32"/>
          <w:szCs w:val="32"/>
          <w:lang w:eastAsia="zh-CN"/>
        </w:rPr>
        <w:t>、</w:t>
      </w:r>
      <w:r>
        <w:rPr>
          <w:rFonts w:hint="eastAsia" w:ascii="仿宋" w:hAnsi="仿宋" w:eastAsia="仿宋" w:cs="仿宋"/>
          <w:b/>
          <w:bCs/>
          <w:sz w:val="32"/>
          <w:szCs w:val="32"/>
        </w:rPr>
        <w:t>爆炸、中毒、</w:t>
      </w:r>
      <w:r>
        <w:rPr>
          <w:rFonts w:hint="eastAsia" w:ascii="仿宋" w:hAnsi="仿宋" w:eastAsia="仿宋" w:cs="仿宋"/>
          <w:b/>
          <w:bCs/>
          <w:sz w:val="32"/>
          <w:szCs w:val="32"/>
          <w:lang w:val="en-US" w:eastAsia="zh-CN"/>
        </w:rPr>
        <w:t>窒息、烫伤、</w:t>
      </w:r>
      <w:r>
        <w:rPr>
          <w:rFonts w:hint="eastAsia" w:ascii="仿宋" w:hAnsi="仿宋" w:eastAsia="仿宋" w:cs="仿宋"/>
          <w:b/>
          <w:bCs/>
          <w:sz w:val="32"/>
          <w:szCs w:val="32"/>
        </w:rPr>
        <w:t>触电</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腐蚀、灼伤、</w:t>
      </w:r>
      <w:r>
        <w:rPr>
          <w:rFonts w:hint="eastAsia" w:ascii="仿宋" w:hAnsi="仿宋" w:eastAsia="仿宋" w:cs="仿宋"/>
          <w:b/>
          <w:bCs/>
          <w:sz w:val="32"/>
          <w:szCs w:val="32"/>
        </w:rPr>
        <w:t>物体打击</w:t>
      </w:r>
      <w:r>
        <w:rPr>
          <w:rFonts w:hint="eastAsia" w:ascii="仿宋" w:hAnsi="仿宋" w:eastAsia="仿宋" w:cs="仿宋"/>
          <w:b/>
          <w:bCs/>
          <w:sz w:val="32"/>
          <w:szCs w:val="32"/>
          <w:lang w:eastAsia="zh-CN"/>
        </w:rPr>
        <w:t>、</w:t>
      </w:r>
      <w:r>
        <w:rPr>
          <w:rFonts w:hint="eastAsia" w:ascii="仿宋" w:hAnsi="仿宋" w:eastAsia="仿宋" w:cs="仿宋"/>
          <w:b/>
          <w:bCs/>
          <w:sz w:val="32"/>
          <w:szCs w:val="32"/>
        </w:rPr>
        <w:t>起重伤害</w:t>
      </w:r>
      <w:r>
        <w:rPr>
          <w:rFonts w:hint="eastAsia" w:ascii="仿宋" w:hAnsi="仿宋" w:eastAsia="仿宋" w:cs="仿宋"/>
          <w:b/>
          <w:bCs/>
          <w:sz w:val="32"/>
          <w:szCs w:val="32"/>
          <w:lang w:eastAsia="zh-CN"/>
        </w:rPr>
        <w:t>、</w:t>
      </w:r>
      <w:r>
        <w:rPr>
          <w:rFonts w:hint="eastAsia" w:ascii="仿宋" w:hAnsi="仿宋" w:eastAsia="仿宋" w:cs="仿宋"/>
          <w:b/>
          <w:bCs/>
          <w:sz w:val="32"/>
          <w:szCs w:val="32"/>
        </w:rPr>
        <w:t>高处坠落，机械伤害</w:t>
      </w:r>
      <w:r>
        <w:rPr>
          <w:rFonts w:hint="eastAsia" w:ascii="仿宋" w:hAnsi="仿宋" w:eastAsia="仿宋" w:cs="仿宋"/>
          <w:b/>
          <w:bCs/>
          <w:sz w:val="32"/>
          <w:szCs w:val="32"/>
          <w:lang w:eastAsia="zh-CN"/>
        </w:rPr>
        <w:t>、</w:t>
      </w:r>
      <w:r>
        <w:rPr>
          <w:rFonts w:hint="eastAsia" w:ascii="仿宋" w:hAnsi="仿宋" w:eastAsia="仿宋" w:cs="仿宋"/>
          <w:b/>
          <w:bCs/>
          <w:sz w:val="32"/>
          <w:szCs w:val="32"/>
        </w:rPr>
        <w:t>车辆伤害</w:t>
      </w:r>
      <w:r>
        <w:rPr>
          <w:rFonts w:hint="eastAsia" w:ascii="仿宋" w:hAnsi="仿宋" w:eastAsia="仿宋" w:cs="仿宋"/>
          <w:b/>
          <w:bCs/>
          <w:sz w:val="32"/>
          <w:szCs w:val="32"/>
          <w:lang w:eastAsia="zh-CN"/>
        </w:rPr>
        <w:t>、</w:t>
      </w:r>
      <w:r>
        <w:rPr>
          <w:rFonts w:hint="eastAsia" w:ascii="仿宋" w:hAnsi="仿宋" w:eastAsia="仿宋" w:cs="仿宋"/>
          <w:b/>
          <w:bCs/>
          <w:sz w:val="32"/>
          <w:szCs w:val="32"/>
        </w:rPr>
        <w:t>粉尘</w:t>
      </w:r>
      <w:r>
        <w:rPr>
          <w:rFonts w:hint="eastAsia" w:ascii="仿宋" w:hAnsi="仿宋" w:eastAsia="仿宋" w:cs="仿宋"/>
          <w:b/>
          <w:bCs/>
          <w:sz w:val="32"/>
          <w:szCs w:val="32"/>
          <w:lang w:eastAsia="zh-CN"/>
        </w:rPr>
        <w:t>、</w:t>
      </w:r>
      <w:r>
        <w:rPr>
          <w:rFonts w:hint="eastAsia" w:ascii="仿宋" w:hAnsi="仿宋" w:eastAsia="仿宋" w:cs="仿宋"/>
          <w:b/>
          <w:bCs/>
          <w:sz w:val="32"/>
          <w:szCs w:val="32"/>
        </w:rPr>
        <w:t>噪声等</w:t>
      </w:r>
      <w:r>
        <w:rPr>
          <w:rFonts w:hint="eastAsia" w:ascii="仿宋" w:hAnsi="仿宋" w:eastAsia="仿宋" w:cs="仿宋"/>
          <w:bCs/>
          <w:sz w:val="32"/>
          <w:szCs w:val="32"/>
        </w:rPr>
        <w:t>。</w:t>
      </w:r>
      <w:r>
        <w:rPr>
          <w:rFonts w:hint="eastAsia" w:ascii="仿宋" w:hAnsi="仿宋" w:eastAsia="仿宋" w:cs="仿宋"/>
          <w:b w:val="0"/>
          <w:i w:val="0"/>
          <w:caps w:val="0"/>
          <w:color w:val="333333"/>
          <w:spacing w:val="0"/>
          <w:sz w:val="32"/>
          <w:szCs w:val="32"/>
          <w:shd w:val="clear" w:color="auto" w:fill="FFFFFF"/>
        </w:rPr>
        <w:t>为了您的人身安全和家庭幸福请您认真阅读以下注意事项：</w:t>
      </w:r>
    </w:p>
    <w:p>
      <w:pPr>
        <w:keepNext w:val="0"/>
        <w:keepLines w:val="0"/>
        <w:pageBreakBefore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仿宋" w:hAnsi="仿宋" w:eastAsia="仿宋" w:cs="仿宋"/>
          <w:color w:val="0000FF"/>
          <w:sz w:val="32"/>
          <w:szCs w:val="32"/>
        </w:rPr>
      </w:pPr>
      <w:r>
        <w:rPr>
          <w:rFonts w:hint="eastAsia" w:ascii="仿宋" w:hAnsi="仿宋" w:eastAsia="仿宋" w:cs="仿宋"/>
          <w:sz w:val="32"/>
          <w:szCs w:val="32"/>
          <w:lang w:val="en-US" w:eastAsia="zh-CN"/>
        </w:rPr>
        <w:t>索普承包商十大禁令</w:t>
      </w:r>
    </w:p>
    <w:p>
      <w:pPr>
        <w:keepNext w:val="0"/>
        <w:keepLines w:val="0"/>
        <w:pageBreakBefore w:val="0"/>
        <w:widowControl w:val="0"/>
        <w:numPr>
          <w:ilvl w:val="0"/>
          <w:numId w:val="8"/>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严禁未经安全教育作业</w:t>
      </w:r>
    </w:p>
    <w:p>
      <w:pPr>
        <w:keepNext w:val="0"/>
        <w:keepLines w:val="0"/>
        <w:pageBreakBefore w:val="0"/>
        <w:widowControl w:val="0"/>
        <w:numPr>
          <w:ilvl w:val="0"/>
          <w:numId w:val="8"/>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严禁无证作业、无资质作业 </w:t>
      </w:r>
    </w:p>
    <w:p>
      <w:pPr>
        <w:keepNext w:val="0"/>
        <w:keepLines w:val="0"/>
        <w:pageBreakBefore w:val="0"/>
        <w:widowControl w:val="0"/>
        <w:numPr>
          <w:ilvl w:val="0"/>
          <w:numId w:val="8"/>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严禁违规进出二道门 </w:t>
      </w:r>
    </w:p>
    <w:p>
      <w:pPr>
        <w:keepNext w:val="0"/>
        <w:keepLines w:val="0"/>
        <w:pageBreakBefore w:val="0"/>
        <w:widowControl w:val="0"/>
        <w:numPr>
          <w:ilvl w:val="0"/>
          <w:numId w:val="8"/>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严禁生产区域不戴安全帽 </w:t>
      </w:r>
    </w:p>
    <w:p>
      <w:pPr>
        <w:keepNext w:val="0"/>
        <w:keepLines w:val="0"/>
        <w:pageBreakBefore w:val="0"/>
        <w:widowControl w:val="0"/>
        <w:numPr>
          <w:ilvl w:val="0"/>
          <w:numId w:val="8"/>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严禁生产区域吸烟、饮酒 </w:t>
      </w:r>
    </w:p>
    <w:p>
      <w:pPr>
        <w:keepNext w:val="0"/>
        <w:keepLines w:val="0"/>
        <w:pageBreakBefore w:val="0"/>
        <w:widowControl w:val="0"/>
        <w:numPr>
          <w:ilvl w:val="0"/>
          <w:numId w:val="8"/>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严禁高空抛物 </w:t>
      </w:r>
    </w:p>
    <w:p>
      <w:pPr>
        <w:keepNext w:val="0"/>
        <w:keepLines w:val="0"/>
        <w:pageBreakBefore w:val="0"/>
        <w:widowControl w:val="0"/>
        <w:numPr>
          <w:ilvl w:val="0"/>
          <w:numId w:val="8"/>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严禁不系安全带高处作业</w:t>
      </w:r>
    </w:p>
    <w:p>
      <w:pPr>
        <w:keepNext w:val="0"/>
        <w:keepLines w:val="0"/>
        <w:pageBreakBefore w:val="0"/>
        <w:widowControl w:val="0"/>
        <w:numPr>
          <w:ilvl w:val="0"/>
          <w:numId w:val="8"/>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严禁不系救生绳进入受限空间作业 </w:t>
      </w:r>
    </w:p>
    <w:p>
      <w:pPr>
        <w:keepNext w:val="0"/>
        <w:keepLines w:val="0"/>
        <w:pageBreakBefore w:val="0"/>
        <w:widowControl w:val="0"/>
        <w:numPr>
          <w:ilvl w:val="0"/>
          <w:numId w:val="8"/>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spacing w:val="-20"/>
          <w:sz w:val="32"/>
          <w:szCs w:val="32"/>
          <w:lang w:val="en-US" w:eastAsia="zh-CN"/>
        </w:rPr>
      </w:pPr>
      <w:r>
        <w:rPr>
          <w:rFonts w:hint="eastAsia" w:ascii="仿宋" w:hAnsi="仿宋" w:eastAsia="仿宋" w:cs="仿宋"/>
          <w:spacing w:val="-20"/>
          <w:sz w:val="32"/>
          <w:szCs w:val="32"/>
          <w:lang w:val="en-US" w:eastAsia="zh-CN"/>
        </w:rPr>
        <w:t xml:space="preserve">严禁无监护人作业 </w:t>
      </w:r>
    </w:p>
    <w:p>
      <w:pPr>
        <w:keepNext w:val="0"/>
        <w:keepLines w:val="0"/>
        <w:pageBreakBefore w:val="0"/>
        <w:widowControl w:val="0"/>
        <w:numPr>
          <w:ilvl w:val="0"/>
          <w:numId w:val="8"/>
        </w:numPr>
        <w:kinsoku/>
        <w:wordWrap/>
        <w:overflowPunct/>
        <w:topLinePunct w:val="0"/>
        <w:autoSpaceDE/>
        <w:autoSpaceDN/>
        <w:bidi w:val="0"/>
        <w:adjustRightInd/>
        <w:snapToGrid/>
        <w:spacing w:after="157" w:afterLines="50" w:line="600" w:lineRule="exact"/>
        <w:ind w:left="0" w:leftChars="0" w:right="0" w:rightChars="0" w:firstLine="0" w:firstLineChars="0"/>
        <w:jc w:val="both"/>
        <w:textAlignment w:val="auto"/>
        <w:outlineLvl w:val="9"/>
        <w:rPr>
          <w:rFonts w:hint="eastAsia" w:ascii="仿宋" w:hAnsi="仿宋" w:eastAsia="仿宋" w:cs="仿宋"/>
          <w:b/>
          <w:bCs/>
          <w:sz w:val="32"/>
          <w:szCs w:val="32"/>
        </w:rPr>
      </w:pPr>
      <w:r>
        <w:rPr>
          <w:rFonts w:hint="eastAsia" w:ascii="仿宋" w:hAnsi="仿宋" w:eastAsia="仿宋" w:cs="仿宋"/>
          <w:spacing w:val="-20"/>
          <w:sz w:val="32"/>
          <w:szCs w:val="32"/>
          <w:lang w:val="en-US" w:eastAsia="zh-CN"/>
        </w:rPr>
        <w:t>严禁机动车乱停乱行</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600" w:lineRule="exact"/>
        <w:ind w:left="0" w:leftChars="0" w:right="0" w:rightChars="0" w:firstLine="600"/>
        <w:jc w:val="both"/>
        <w:textAlignment w:val="auto"/>
        <w:outlineLvl w:val="9"/>
        <w:rPr>
          <w:rFonts w:hint="eastAsia" w:ascii="仿宋" w:hAnsi="仿宋" w:eastAsia="仿宋" w:cs="仿宋"/>
          <w:b/>
          <w:bCs/>
          <w:color w:val="FF0000"/>
          <w:spacing w:val="0"/>
          <w:sz w:val="32"/>
          <w:szCs w:val="32"/>
          <w:lang w:val="en-US" w:eastAsia="zh-CN"/>
        </w:rPr>
      </w:pPr>
      <w:r>
        <w:rPr>
          <w:rFonts w:hint="eastAsia" w:ascii="仿宋" w:hAnsi="仿宋" w:eastAsia="仿宋" w:cs="仿宋"/>
          <w:b/>
          <w:bCs/>
          <w:color w:val="FF0000"/>
          <w:spacing w:val="0"/>
          <w:sz w:val="32"/>
          <w:szCs w:val="32"/>
          <w:lang w:val="en-US" w:eastAsia="zh-CN"/>
        </w:rPr>
        <w:t>违反禁令者，扣承包商安全积分10分/人次、处罚2000元/人次；当事人一律列入黑名单，收缴门禁、清理出场。</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sz w:val="32"/>
          <w:szCs w:val="32"/>
          <w:shd w:val="clear" w:color="auto" w:fill="FFFFFF"/>
          <w:lang w:eastAsia="zh-CN"/>
        </w:rPr>
      </w:pPr>
      <w:r>
        <w:rPr>
          <w:rFonts w:hint="eastAsia" w:ascii="仿宋" w:hAnsi="仿宋" w:eastAsia="仿宋" w:cs="仿宋"/>
          <w:b w:val="0"/>
          <w:i w:val="0"/>
          <w:caps w:val="0"/>
          <w:color w:val="333333"/>
          <w:spacing w:val="0"/>
          <w:sz w:val="32"/>
          <w:szCs w:val="32"/>
          <w:shd w:val="clear" w:color="auto" w:fill="FFFFFF"/>
          <w:lang w:eastAsia="zh-CN"/>
        </w:rPr>
        <w:t>首先通过学习公司“</w:t>
      </w:r>
      <w:r>
        <w:rPr>
          <w:rFonts w:hint="eastAsia" w:ascii="仿宋" w:hAnsi="仿宋" w:eastAsia="仿宋" w:cs="仿宋"/>
          <w:sz w:val="32"/>
          <w:szCs w:val="32"/>
          <w:lang w:val="en-US" w:eastAsia="zh-CN"/>
        </w:rPr>
        <w:t>承包商十大禁令</w:t>
      </w:r>
      <w:r>
        <w:rPr>
          <w:rFonts w:hint="eastAsia" w:ascii="仿宋" w:hAnsi="仿宋" w:eastAsia="仿宋" w:cs="仿宋"/>
          <w:b w:val="0"/>
          <w:i w:val="0"/>
          <w:caps w:val="0"/>
          <w:color w:val="333333"/>
          <w:spacing w:val="0"/>
          <w:sz w:val="32"/>
          <w:szCs w:val="32"/>
          <w:shd w:val="clear" w:color="auto" w:fill="FFFFFF"/>
          <w:lang w:eastAsia="zh-CN"/>
        </w:rPr>
        <w:t>”，请大家谨记！</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color w:val="000000"/>
          <w:spacing w:val="-13"/>
          <w:sz w:val="32"/>
          <w:szCs w:val="32"/>
          <w:lang w:eastAsia="zh-CN"/>
        </w:rPr>
        <w:t>一、</w:t>
      </w:r>
      <w:r>
        <w:rPr>
          <w:rFonts w:hint="eastAsia" w:ascii="仿宋" w:hAnsi="仿宋" w:eastAsia="仿宋" w:cs="仿宋"/>
          <w:b w:val="0"/>
          <w:i w:val="0"/>
          <w:caps w:val="0"/>
          <w:color w:val="333333"/>
          <w:spacing w:val="0"/>
          <w:kern w:val="0"/>
          <w:sz w:val="32"/>
          <w:szCs w:val="32"/>
          <w:shd w:val="clear" w:color="auto" w:fill="FFFFFF"/>
          <w:lang w:val="en-US" w:eastAsia="zh-CN" w:bidi="ar"/>
        </w:rPr>
        <w:t>进入厂区须登记并须联系公司被访人，客户、外来厂商、实习人员等一般访客在门卫处进行入厂安全视频培训并经考试合格。政府机关及上级主管单位需要进入生产装置区域参观，检查指导工作的，由公司相关部门人员接待，确定行走路线。在公司二道门处发放安全帽、防静电工作服、防护镜、人员定位器，进入生产区域，由专人全程陪同，未穿戴劳动防护用品的不得进入生产装置。</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 xml:space="preserve">二、外单位作业人员必须经过安全教育并考核合格后办理“外工上岗证”、“人员定位器”，统一着装、明显标识单位名称的（着防静电工作服、安全帽、耐酸碱防砸工作鞋、防护镜等），按公司规定持人员定位器进出二道门；其他的请遵守“进入二道门管理规定”。                  </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三、企业厂区内机动车辆限速 5公里/小时；主要干道限高见限高牌标识；货运车辆进入厂区必须按规定路线行驶，自驾小型客车不得进入公司生产区，所有进入生产区的机动车辆请戴好阻火器(防火罩)。。 </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四、企业整个生产区均为禁火区，在禁火区内严禁吸烟。</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五、进入生产区活动应戴好安全帽及其它必要的防护用品，并听从岗位人员的安排，请勿到其它地方随意走动，或者触碰设备等。 未经本公司允许不得在厂区内拍照。</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六、进入生产区域请不要穿化纤衣服，不要穿戴铁掌的鞋，禁止使用非防爆手机。</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 xml:space="preserve">七、您的机动车辆请按公司规定停放，不要阻塞企业的消防通道。 </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八、请不要沿途抛洒杂物，如有杂物垃圾请投入固定分类垃圾箱。</w:t>
      </w:r>
    </w:p>
    <w:p>
      <w:pPr>
        <w:keepNext w:val="0"/>
        <w:keepLines w:val="0"/>
        <w:pageBreakBefore w:val="0"/>
        <w:kinsoku/>
        <w:wordWrap/>
        <w:overflowPunct/>
        <w:topLinePunct w:val="0"/>
        <w:autoSpaceDE/>
        <w:autoSpaceDN/>
        <w:bidi w:val="0"/>
        <w:adjustRightInd/>
        <w:snapToGrid/>
        <w:spacing w:line="600" w:lineRule="exact"/>
        <w:ind w:left="0" w:leftChars="0" w:right="0" w:rightChars="0"/>
        <w:jc w:val="left"/>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九、外来施工单位或人员在进入厂区施工作业前必须经本公司安全培训和安全审核批准，办理相关手续，并接受本公司的安全监督。</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sz w:val="32"/>
          <w:szCs w:val="32"/>
          <w:shd w:val="clear" w:color="auto" w:fill="FFFFFF"/>
          <w:lang w:val="en-US" w:eastAsia="zh-CN"/>
        </w:rPr>
        <w:t>十</w:t>
      </w:r>
      <w:r>
        <w:rPr>
          <w:rFonts w:hint="eastAsia" w:ascii="仿宋" w:hAnsi="仿宋" w:eastAsia="仿宋" w:cs="仿宋"/>
          <w:b w:val="0"/>
          <w:i w:val="0"/>
          <w:caps w:val="0"/>
          <w:color w:val="333333"/>
          <w:spacing w:val="0"/>
          <w:sz w:val="32"/>
          <w:szCs w:val="32"/>
          <w:shd w:val="clear" w:color="auto" w:fill="FFFFFF"/>
        </w:rPr>
        <w:t>外来施工单位或人员</w:t>
      </w:r>
      <w:r>
        <w:rPr>
          <w:rFonts w:hint="eastAsia" w:ascii="仿宋" w:hAnsi="仿宋" w:eastAsia="仿宋" w:cs="仿宋"/>
          <w:b w:val="0"/>
          <w:i w:val="0"/>
          <w:caps w:val="0"/>
          <w:color w:val="333333"/>
          <w:spacing w:val="0"/>
          <w:kern w:val="0"/>
          <w:sz w:val="32"/>
          <w:szCs w:val="32"/>
          <w:shd w:val="clear" w:color="auto" w:fill="FFFFFF"/>
          <w:lang w:val="en-US" w:eastAsia="zh-CN" w:bidi="ar"/>
        </w:rPr>
        <w:t>应自觉遵守</w:t>
      </w:r>
      <w:r>
        <w:rPr>
          <w:rFonts w:hint="eastAsia" w:ascii="仿宋" w:hAnsi="仿宋" w:eastAsia="仿宋" w:cs="仿宋"/>
          <w:b w:val="0"/>
          <w:i w:val="0"/>
          <w:caps w:val="0"/>
          <w:color w:val="333333"/>
          <w:spacing w:val="0"/>
          <w:sz w:val="32"/>
          <w:szCs w:val="32"/>
          <w:shd w:val="clear" w:color="auto" w:fill="FFFFFF"/>
        </w:rPr>
        <w:t>本公司</w:t>
      </w:r>
      <w:r>
        <w:rPr>
          <w:rFonts w:hint="eastAsia" w:ascii="仿宋" w:hAnsi="仿宋" w:eastAsia="仿宋" w:cs="仿宋"/>
          <w:b w:val="0"/>
          <w:i w:val="0"/>
          <w:caps w:val="0"/>
          <w:color w:val="333333"/>
          <w:spacing w:val="0"/>
          <w:kern w:val="0"/>
          <w:sz w:val="32"/>
          <w:szCs w:val="32"/>
          <w:shd w:val="clear" w:color="auto" w:fill="FFFFFF"/>
          <w:lang w:val="en-US" w:eastAsia="zh-CN" w:bidi="ar"/>
        </w:rPr>
        <w:t>的安全管理制度和操作规程，正确使用维护防护设施和个人防护用品，必须服从</w:t>
      </w:r>
      <w:r>
        <w:rPr>
          <w:rFonts w:hint="eastAsia" w:ascii="仿宋" w:hAnsi="仿宋" w:eastAsia="仿宋" w:cs="仿宋"/>
          <w:b w:val="0"/>
          <w:i w:val="0"/>
          <w:caps w:val="0"/>
          <w:color w:val="333333"/>
          <w:spacing w:val="0"/>
          <w:sz w:val="32"/>
          <w:szCs w:val="32"/>
          <w:shd w:val="clear" w:color="auto" w:fill="FFFFFF"/>
        </w:rPr>
        <w:t>本公司</w:t>
      </w:r>
      <w:r>
        <w:rPr>
          <w:rFonts w:hint="eastAsia" w:ascii="仿宋" w:hAnsi="仿宋" w:eastAsia="仿宋" w:cs="仿宋"/>
          <w:b w:val="0"/>
          <w:i w:val="0"/>
          <w:caps w:val="0"/>
          <w:color w:val="333333"/>
          <w:spacing w:val="0"/>
          <w:kern w:val="0"/>
          <w:sz w:val="32"/>
          <w:szCs w:val="32"/>
          <w:shd w:val="clear" w:color="auto" w:fill="FFFFFF"/>
          <w:lang w:val="en-US" w:eastAsia="zh-CN" w:bidi="ar"/>
        </w:rPr>
        <w:t>为保护</w:t>
      </w:r>
      <w:r>
        <w:rPr>
          <w:rFonts w:hint="eastAsia" w:ascii="仿宋" w:hAnsi="仿宋" w:eastAsia="仿宋" w:cs="仿宋"/>
          <w:b w:val="0"/>
          <w:i w:val="0"/>
          <w:caps w:val="0"/>
          <w:color w:val="333333"/>
          <w:spacing w:val="0"/>
          <w:sz w:val="32"/>
          <w:szCs w:val="32"/>
          <w:shd w:val="clear" w:color="auto" w:fill="FFFFFF"/>
        </w:rPr>
        <w:t>外来施工单位或人员</w:t>
      </w:r>
      <w:r>
        <w:rPr>
          <w:rFonts w:hint="eastAsia" w:ascii="仿宋" w:hAnsi="仿宋" w:eastAsia="仿宋" w:cs="仿宋"/>
          <w:b w:val="0"/>
          <w:i w:val="0"/>
          <w:caps w:val="0"/>
          <w:color w:val="333333"/>
          <w:spacing w:val="0"/>
          <w:kern w:val="0"/>
          <w:sz w:val="32"/>
          <w:szCs w:val="32"/>
          <w:shd w:val="clear" w:color="auto" w:fill="FFFFFF"/>
          <w:lang w:val="en-US" w:eastAsia="zh-CN" w:bidi="ar"/>
        </w:rPr>
        <w:t>安全及职业健康的工作安排。</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十一、在运输车辆发运过程，装运货物的车辆，在移位时车顶严禁站人。押运人员在佩带好防护用品，下车站在发货平台上指挥倒车、就位。车辆停稳后，挂好安全带，方可上车顶作业。</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十二、当</w:t>
      </w:r>
      <w:r>
        <w:rPr>
          <w:rFonts w:hint="eastAsia" w:ascii="仿宋" w:hAnsi="仿宋" w:eastAsia="仿宋" w:cs="仿宋"/>
          <w:b w:val="0"/>
          <w:i w:val="0"/>
          <w:caps w:val="0"/>
          <w:color w:val="333333"/>
          <w:spacing w:val="0"/>
          <w:sz w:val="32"/>
          <w:szCs w:val="32"/>
          <w:shd w:val="clear" w:color="auto" w:fill="FFFFFF"/>
        </w:rPr>
        <w:t>外来施工单位或人员</w:t>
      </w:r>
      <w:r>
        <w:rPr>
          <w:rFonts w:hint="eastAsia" w:ascii="仿宋" w:hAnsi="仿宋" w:eastAsia="仿宋" w:cs="仿宋"/>
          <w:b w:val="0"/>
          <w:i w:val="0"/>
          <w:caps w:val="0"/>
          <w:color w:val="333333"/>
          <w:spacing w:val="0"/>
          <w:kern w:val="0"/>
          <w:sz w:val="32"/>
          <w:szCs w:val="32"/>
          <w:shd w:val="clear" w:color="auto" w:fill="FFFFFF"/>
          <w:lang w:val="en-US" w:eastAsia="zh-CN" w:bidi="ar"/>
        </w:rPr>
        <w:t>工作内容发生变更，从事告知书中未告知的存在安全职业危害的作业时，</w:t>
      </w:r>
      <w:r>
        <w:rPr>
          <w:rFonts w:hint="eastAsia" w:ascii="仿宋" w:hAnsi="仿宋" w:eastAsia="仿宋" w:cs="仿宋"/>
          <w:b w:val="0"/>
          <w:i w:val="0"/>
          <w:caps w:val="0"/>
          <w:color w:val="333333"/>
          <w:spacing w:val="0"/>
          <w:sz w:val="32"/>
          <w:szCs w:val="32"/>
          <w:shd w:val="clear" w:color="auto" w:fill="FFFFFF"/>
        </w:rPr>
        <w:t>本公司</w:t>
      </w:r>
      <w:r>
        <w:rPr>
          <w:rFonts w:hint="eastAsia" w:ascii="仿宋" w:hAnsi="仿宋" w:eastAsia="仿宋" w:cs="仿宋"/>
          <w:b w:val="0"/>
          <w:i w:val="0"/>
          <w:caps w:val="0"/>
          <w:color w:val="333333"/>
          <w:spacing w:val="0"/>
          <w:kern w:val="0"/>
          <w:sz w:val="32"/>
          <w:szCs w:val="32"/>
          <w:shd w:val="clear" w:color="auto" w:fill="FFFFFF"/>
          <w:lang w:val="en-US" w:eastAsia="zh-CN" w:bidi="ar"/>
        </w:rPr>
        <w:t>应告知相关内容。</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 w:hAnsi="仿宋" w:eastAsia="仿宋" w:cs="仿宋"/>
          <w:b w:val="0"/>
          <w:i w:val="0"/>
          <w:caps w:val="0"/>
          <w:color w:val="333333"/>
          <w:spacing w:val="0"/>
          <w:kern w:val="0"/>
          <w:sz w:val="32"/>
          <w:szCs w:val="32"/>
          <w:shd w:val="clear" w:color="auto" w:fill="FFFFFF"/>
          <w:lang w:val="en-US" w:eastAsia="zh-CN" w:bidi="ar"/>
        </w:rPr>
      </w:pPr>
      <w:r>
        <w:rPr>
          <w:rFonts w:hint="eastAsia" w:ascii="仿宋" w:hAnsi="仿宋" w:eastAsia="仿宋" w:cs="仿宋"/>
          <w:b w:val="0"/>
          <w:i w:val="0"/>
          <w:caps w:val="0"/>
          <w:color w:val="333333"/>
          <w:spacing w:val="0"/>
          <w:kern w:val="0"/>
          <w:sz w:val="32"/>
          <w:szCs w:val="32"/>
          <w:shd w:val="clear" w:color="auto" w:fill="FFFFFF"/>
          <w:lang w:val="en-US" w:eastAsia="zh-CN" w:bidi="ar"/>
        </w:rPr>
        <w:t>十三、任何人员进入公司，必须严格遵守公司相关安全管理规定。</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rPr>
          <w:rFonts w:hint="eastAsia" w:ascii="仿宋" w:hAnsi="仿宋" w:eastAsia="仿宋" w:cs="仿宋"/>
          <w:b w:val="0"/>
          <w:i w:val="0"/>
          <w:caps w:val="0"/>
          <w:color w:val="333333"/>
          <w:spacing w:val="0"/>
          <w:sz w:val="32"/>
          <w:szCs w:val="32"/>
          <w:shd w:val="clear" w:color="auto" w:fill="FFFFFF"/>
        </w:rPr>
      </w:pPr>
      <w:r>
        <w:rPr>
          <w:rFonts w:hint="eastAsia" w:ascii="仿宋" w:hAnsi="仿宋" w:eastAsia="仿宋" w:cs="仿宋"/>
          <w:b w:val="0"/>
          <w:i w:val="0"/>
          <w:caps w:val="0"/>
          <w:color w:val="333333"/>
          <w:spacing w:val="0"/>
          <w:kern w:val="0"/>
          <w:sz w:val="32"/>
          <w:szCs w:val="32"/>
          <w:shd w:val="clear" w:color="auto" w:fill="FFFFFF"/>
          <w:lang w:val="en-US" w:eastAsia="zh-CN" w:bidi="ar"/>
        </w:rPr>
        <w:t>十四、任何人员因违反国家有关法律法规</w:t>
      </w:r>
      <w:r>
        <w:rPr>
          <w:rFonts w:hint="eastAsia" w:ascii="仿宋" w:hAnsi="仿宋" w:eastAsia="仿宋" w:cs="仿宋"/>
          <w:b w:val="0"/>
          <w:i w:val="0"/>
          <w:caps w:val="0"/>
          <w:color w:val="333333"/>
          <w:spacing w:val="0"/>
          <w:sz w:val="32"/>
          <w:szCs w:val="32"/>
          <w:shd w:val="clear" w:color="auto" w:fill="FFFFFF"/>
        </w:rPr>
        <w:t>及公司有关规定而造成事故，本公司将依法追究其经济责任和法律责任。</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 w:hAnsi="仿宋" w:eastAsia="仿宋" w:cs="仿宋"/>
          <w:b w:val="0"/>
          <w:i w:val="0"/>
          <w:caps w:val="0"/>
          <w:color w:val="333333"/>
          <w:spacing w:val="0"/>
          <w:sz w:val="32"/>
          <w:szCs w:val="32"/>
          <w:shd w:val="clear" w:color="auto" w:fill="FFFFFF"/>
        </w:rPr>
      </w:pPr>
      <w:r>
        <w:rPr>
          <w:rFonts w:hint="eastAsia" w:ascii="仿宋" w:hAnsi="仿宋" w:eastAsia="仿宋" w:cs="仿宋"/>
          <w:b w:val="0"/>
          <w:i w:val="0"/>
          <w:caps w:val="0"/>
          <w:color w:val="333333"/>
          <w:spacing w:val="0"/>
          <w:sz w:val="32"/>
          <w:szCs w:val="32"/>
          <w:shd w:val="clear" w:color="auto" w:fill="FFFFFF"/>
        </w:rPr>
        <w:t xml:space="preserve">谢谢您对我公司安全环保工作的理解和支持！ </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firstLine="560" w:firstLineChars="200"/>
        <w:jc w:val="both"/>
        <w:textAlignment w:val="auto"/>
        <w:outlineLvl w:val="9"/>
        <w:rPr>
          <w:rFonts w:hint="eastAsia" w:ascii="仿宋" w:hAnsi="仿宋" w:eastAsia="仿宋" w:cs="仿宋"/>
          <w:b w:val="0"/>
          <w:i w:val="0"/>
          <w:caps w:val="0"/>
          <w:color w:val="333333"/>
          <w:spacing w:val="0"/>
          <w:sz w:val="28"/>
          <w:szCs w:val="28"/>
          <w:shd w:val="clear" w:color="auto" w:fill="FFFFFF"/>
        </w:rPr>
      </w:pP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firstLine="560" w:firstLineChars="200"/>
        <w:jc w:val="both"/>
        <w:textAlignment w:val="auto"/>
        <w:outlineLvl w:val="9"/>
        <w:rPr>
          <w:rFonts w:hint="eastAsia" w:ascii="仿宋" w:hAnsi="仿宋" w:eastAsia="仿宋" w:cs="仿宋"/>
          <w:b w:val="0"/>
          <w:i w:val="0"/>
          <w:caps w:val="0"/>
          <w:color w:val="333333"/>
          <w:spacing w:val="0"/>
          <w:sz w:val="28"/>
          <w:szCs w:val="28"/>
          <w:shd w:val="clear" w:color="auto" w:fill="FFFFFF"/>
        </w:rPr>
      </w:pP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firstLine="560" w:firstLineChars="200"/>
        <w:jc w:val="both"/>
        <w:textAlignment w:val="auto"/>
        <w:outlineLvl w:val="9"/>
        <w:rPr>
          <w:rFonts w:hint="eastAsia" w:ascii="仿宋" w:hAnsi="仿宋" w:eastAsia="仿宋" w:cs="仿宋"/>
          <w:b w:val="0"/>
          <w:i w:val="0"/>
          <w:caps w:val="0"/>
          <w:color w:val="333333"/>
          <w:spacing w:val="0"/>
          <w:sz w:val="28"/>
          <w:szCs w:val="28"/>
          <w:shd w:val="clear" w:color="auto" w:fill="FFFFFF"/>
        </w:rPr>
      </w:pP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firstLine="560" w:firstLineChars="200"/>
        <w:jc w:val="both"/>
        <w:textAlignment w:val="auto"/>
        <w:outlineLvl w:val="9"/>
        <w:rPr>
          <w:rFonts w:hint="eastAsia" w:ascii="仿宋" w:hAnsi="仿宋" w:eastAsia="仿宋" w:cs="仿宋"/>
          <w:b w:val="0"/>
          <w:i w:val="0"/>
          <w:caps w:val="0"/>
          <w:color w:val="333333"/>
          <w:spacing w:val="0"/>
          <w:sz w:val="28"/>
          <w:szCs w:val="28"/>
          <w:shd w:val="clear" w:color="auto" w:fill="FFFFFF"/>
        </w:rPr>
      </w:pPr>
    </w:p>
    <w:p>
      <w:pPr>
        <w:pStyle w:val="2"/>
        <w:bidi w:val="0"/>
        <w:jc w:val="center"/>
        <w:rPr>
          <w:rFonts w:hint="eastAsia" w:ascii="仿宋" w:hAnsi="仿宋" w:eastAsia="仿宋" w:cs="仿宋"/>
          <w:b w:val="0"/>
          <w:i w:val="0"/>
          <w:caps w:val="0"/>
          <w:color w:val="333333"/>
          <w:spacing w:val="0"/>
          <w:sz w:val="28"/>
          <w:szCs w:val="28"/>
          <w:shd w:val="clear" w:color="auto" w:fill="FFFFFF"/>
          <w:lang w:val="en-US" w:eastAsia="zh-CN"/>
        </w:rPr>
      </w:pPr>
      <w:r>
        <w:rPr>
          <w:rFonts w:hint="eastAsia" w:ascii="仿宋" w:hAnsi="仿宋" w:eastAsia="仿宋" w:cs="仿宋"/>
          <w:b w:val="0"/>
          <w:i w:val="0"/>
          <w:caps w:val="0"/>
          <w:color w:val="333333"/>
          <w:spacing w:val="0"/>
          <w:sz w:val="28"/>
          <w:szCs w:val="28"/>
          <w:shd w:val="clear" w:color="auto" w:fill="FFFFFF"/>
          <w:lang w:val="en-US" w:eastAsia="zh-CN"/>
        </w:rPr>
        <w:t xml:space="preserve">       </w:t>
      </w:r>
    </w:p>
    <w:p>
      <w:pPr>
        <w:pStyle w:val="2"/>
        <w:bidi w:val="0"/>
        <w:jc w:val="center"/>
        <w:rPr>
          <w:rFonts w:hint="eastAsia" w:ascii="仿宋" w:hAnsi="仿宋" w:eastAsia="仿宋" w:cs="仿宋"/>
          <w:color w:val="000000"/>
          <w:lang w:val="en-US" w:eastAsia="zh-CN"/>
        </w:rPr>
      </w:pPr>
      <w:r>
        <w:rPr>
          <w:rFonts w:hint="eastAsia" w:ascii="仿宋" w:hAnsi="仿宋" w:eastAsia="仿宋" w:cs="仿宋"/>
          <w:b w:val="0"/>
          <w:i w:val="0"/>
          <w:caps w:val="0"/>
          <w:color w:val="333333"/>
          <w:spacing w:val="0"/>
          <w:sz w:val="28"/>
          <w:szCs w:val="28"/>
          <w:shd w:val="clear" w:color="auto" w:fill="FFFFFF"/>
          <w:lang w:val="en-US" w:eastAsia="zh-CN"/>
        </w:rPr>
        <w:br w:type="page"/>
      </w:r>
      <w:r>
        <w:rPr>
          <w:rFonts w:hint="eastAsia" w:ascii="仿宋" w:hAnsi="仿宋" w:eastAsia="仿宋" w:cs="仿宋"/>
          <w:color w:val="000000"/>
          <w:lang w:val="en-US" w:eastAsia="zh-CN"/>
        </w:rPr>
        <w:t>承包商安全管理制度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0" w:name="_Toc45195977"/>
      <w:r>
        <w:rPr>
          <w:rFonts w:hint="eastAsia" w:ascii="仿宋" w:hAnsi="仿宋" w:eastAsia="仿宋" w:cs="仿宋"/>
          <w:sz w:val="30"/>
          <w:szCs w:val="30"/>
        </w:rPr>
        <w:t>1</w:t>
      </w:r>
      <w:r>
        <w:rPr>
          <w:rFonts w:hint="eastAsia" w:ascii="仿宋" w:hAnsi="仿宋" w:eastAsia="仿宋" w:cs="仿宋"/>
          <w:sz w:val="30"/>
          <w:szCs w:val="30"/>
        </w:rPr>
        <w:tab/>
      </w:r>
      <w:bookmarkEnd w:id="0"/>
      <w:r>
        <w:rPr>
          <w:rFonts w:hint="eastAsia" w:ascii="仿宋" w:hAnsi="仿宋" w:eastAsia="仿宋" w:cs="仿宋"/>
          <w:sz w:val="30"/>
          <w:szCs w:val="30"/>
        </w:rPr>
        <w:t xml:space="preserve">目的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为加强对承包商的管理，根据《关于危险化学品企业贯彻落实〈国务院关于进一步加强企业安全生产工作的通知〉的实施意见》（安监总管三〔2010〕186号）《化工企业工艺安全工艺实施导则》AQ/T3034-2010、《加强化工过程安全管理的指导意见》安监总管三【2013】88号等文件要求，全面规范承包商资格预审、选择、开工前准备、作业过程监督、表现评价等过程的管理，预防安全环保事故及职业病的发生，特制定本制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 w:name="_Toc45195978"/>
      <w:r>
        <w:rPr>
          <w:rFonts w:hint="eastAsia" w:ascii="仿宋" w:hAnsi="仿宋" w:eastAsia="仿宋" w:cs="仿宋"/>
          <w:sz w:val="30"/>
          <w:szCs w:val="30"/>
        </w:rPr>
        <w:t>2</w:t>
      </w:r>
      <w:r>
        <w:rPr>
          <w:rFonts w:hint="eastAsia" w:ascii="仿宋" w:hAnsi="仿宋" w:eastAsia="仿宋" w:cs="仿宋"/>
          <w:sz w:val="30"/>
          <w:szCs w:val="30"/>
        </w:rPr>
        <w:tab/>
      </w:r>
      <w:r>
        <w:rPr>
          <w:rFonts w:hint="eastAsia" w:ascii="仿宋" w:hAnsi="仿宋" w:eastAsia="仿宋" w:cs="仿宋"/>
          <w:sz w:val="30"/>
          <w:szCs w:val="30"/>
        </w:rPr>
        <w:t>适用范围</w:t>
      </w:r>
      <w:bookmarkEnd w:id="1"/>
      <w:r>
        <w:rPr>
          <w:rFonts w:hint="eastAsia" w:ascii="仿宋" w:hAnsi="仿宋" w:eastAsia="仿宋" w:cs="仿宋"/>
          <w:sz w:val="30"/>
          <w:szCs w:val="30"/>
        </w:rPr>
        <w:tab/>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本制度适用于江苏</w:t>
      </w:r>
      <w:r>
        <w:rPr>
          <w:rFonts w:hint="eastAsia" w:ascii="仿宋" w:hAnsi="仿宋" w:eastAsia="仿宋" w:cs="仿宋"/>
          <w:sz w:val="30"/>
          <w:szCs w:val="30"/>
          <w:lang w:val="en-US" w:eastAsia="zh-CN"/>
        </w:rPr>
        <w:t>索</w:t>
      </w:r>
      <w:r>
        <w:rPr>
          <w:rFonts w:hint="eastAsia" w:ascii="仿宋" w:hAnsi="仿宋" w:eastAsia="仿宋" w:cs="仿宋"/>
          <w:sz w:val="30"/>
          <w:szCs w:val="30"/>
        </w:rPr>
        <w:t>普新材料科技有限公司（以下简称公司）所属区域，所有长、短期承包商的安全环保管理。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2" w:name="_Toc45195979"/>
      <w:r>
        <w:rPr>
          <w:rFonts w:hint="eastAsia" w:ascii="仿宋" w:hAnsi="仿宋" w:eastAsia="仿宋" w:cs="仿宋"/>
          <w:sz w:val="30"/>
          <w:szCs w:val="30"/>
        </w:rPr>
        <w:t>3</w:t>
      </w:r>
      <w:r>
        <w:rPr>
          <w:rFonts w:hint="eastAsia" w:ascii="仿宋" w:hAnsi="仿宋" w:eastAsia="仿宋" w:cs="仿宋"/>
          <w:sz w:val="30"/>
          <w:szCs w:val="30"/>
        </w:rPr>
        <w:tab/>
      </w:r>
      <w:r>
        <w:rPr>
          <w:rFonts w:hint="eastAsia" w:ascii="仿宋" w:hAnsi="仿宋" w:eastAsia="仿宋" w:cs="仿宋"/>
          <w:sz w:val="30"/>
          <w:szCs w:val="30"/>
        </w:rPr>
        <w:t>定义</w:t>
      </w:r>
      <w:bookmarkEnd w:id="2"/>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3.1承包商是指为公司提供建设安装、土建、检维修、拆卸、保温、防腐、维护保养、设备调试、技术服务、运输业务、外包作业</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经营业务</w:t>
      </w:r>
      <w:r>
        <w:rPr>
          <w:rFonts w:hint="eastAsia" w:ascii="仿宋" w:hAnsi="仿宋" w:eastAsia="仿宋" w:cs="仿宋"/>
          <w:sz w:val="30"/>
          <w:szCs w:val="30"/>
        </w:rPr>
        <w:t>等服务的单位。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3.2长期承包商是指在公司提供服务本年度内累计服务时间一个月以上的承包商。其他情况视为短期承包商。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3.3承包商引进部门是指公司职权范围内与承包商进行前期接洽、商谈以及签订服务合同的部门。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3.4作业风险等级</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重大作业风险：所有牵涉一级以上动火（包含一级）作业、受限空间作业、一级以上吊装（包含一级）作业、三级以上（不包含三级）高处作业、正常生产状态下重大危险源区域内的作业、建构筑物设备设施拆除作业、住房城乡建设部办公厅规定的《危险性较大的分部分项工程安全管理规定》作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一般作业风险：除重大风险以外的。</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3" w:name="_Toc45195980"/>
      <w:r>
        <w:rPr>
          <w:rFonts w:hint="eastAsia" w:ascii="仿宋" w:hAnsi="仿宋" w:eastAsia="仿宋" w:cs="仿宋"/>
          <w:sz w:val="30"/>
          <w:szCs w:val="30"/>
        </w:rPr>
        <w:t>4</w:t>
      </w:r>
      <w:r>
        <w:rPr>
          <w:rFonts w:hint="eastAsia" w:ascii="仿宋" w:hAnsi="仿宋" w:eastAsia="仿宋" w:cs="仿宋"/>
          <w:sz w:val="30"/>
          <w:szCs w:val="30"/>
        </w:rPr>
        <w:tab/>
      </w:r>
      <w:r>
        <w:rPr>
          <w:rFonts w:hint="eastAsia" w:ascii="仿宋" w:hAnsi="仿宋" w:eastAsia="仿宋" w:cs="仿宋"/>
          <w:sz w:val="30"/>
          <w:szCs w:val="30"/>
        </w:rPr>
        <w:t>职责</w:t>
      </w:r>
      <w:bookmarkEnd w:id="3"/>
      <w:r>
        <w:rPr>
          <w:rFonts w:hint="eastAsia" w:ascii="仿宋" w:hAnsi="仿宋" w:eastAsia="仿宋" w:cs="仿宋"/>
          <w:sz w:val="30"/>
          <w:szCs w:val="30"/>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4" w:name="_Toc45195981"/>
      <w:r>
        <w:rPr>
          <w:rFonts w:hint="eastAsia" w:ascii="仿宋" w:hAnsi="仿宋" w:eastAsia="仿宋" w:cs="仿宋"/>
          <w:sz w:val="30"/>
          <w:szCs w:val="30"/>
        </w:rPr>
        <w:t>4.1 安全环保部部门职责</w:t>
      </w:r>
      <w:bookmarkEnd w:id="4"/>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4.1.1参与审查承包商资质</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签订安全环保管理协议</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4.1.2监督检查承包商现场作业安全环保管理</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4.1.3负责承包商月度安全环保业绩考评；</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4.1.4负责承包商的公司级安全培训、培训记录的归档；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4.1.5参与承包商各类事故、事件的调查，并组织分享事故、事件防止类似事件再次发生。</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4.1.</w:t>
      </w:r>
      <w:r>
        <w:rPr>
          <w:rFonts w:hint="eastAsia" w:ascii="仿宋" w:hAnsi="仿宋" w:eastAsia="仿宋" w:cs="仿宋"/>
          <w:sz w:val="30"/>
          <w:szCs w:val="30"/>
          <w:lang w:val="en-US" w:eastAsia="zh-CN"/>
        </w:rPr>
        <w:t>6</w:t>
      </w:r>
      <w:r>
        <w:rPr>
          <w:rFonts w:hint="eastAsia" w:ascii="仿宋" w:hAnsi="仿宋" w:eastAsia="仿宋" w:cs="仿宋"/>
          <w:sz w:val="30"/>
          <w:szCs w:val="30"/>
        </w:rPr>
        <w:t>负责承包商部分资料的收集建档。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5" w:name="_Toc45195982"/>
      <w:r>
        <w:rPr>
          <w:rFonts w:hint="eastAsia" w:ascii="仿宋" w:hAnsi="仿宋" w:eastAsia="仿宋" w:cs="仿宋"/>
          <w:sz w:val="30"/>
          <w:szCs w:val="30"/>
        </w:rPr>
        <w:t>4.2 承包商引进部门职责</w:t>
      </w:r>
      <w:bookmarkEnd w:id="5"/>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4.2.1负责审查承包商资质、编制相关招标方案，组织需求部门和安全环保部完成承包商预审。</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4.2.2与中标的承包商</w:t>
      </w:r>
      <w:r>
        <w:rPr>
          <w:rFonts w:hint="eastAsia" w:ascii="仿宋" w:hAnsi="仿宋" w:eastAsia="仿宋" w:cs="仿宋"/>
          <w:sz w:val="30"/>
          <w:szCs w:val="30"/>
          <w:lang w:val="en-US" w:eastAsia="zh-CN"/>
        </w:rPr>
        <w:t>签订</w:t>
      </w:r>
      <w:r>
        <w:rPr>
          <w:rFonts w:hint="eastAsia" w:ascii="仿宋" w:hAnsi="仿宋" w:eastAsia="仿宋" w:cs="仿宋"/>
          <w:sz w:val="30"/>
          <w:szCs w:val="30"/>
        </w:rPr>
        <w:t>业务合同，建立承包商名录、档案。</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4.2.3 组织相关部门进行承包商年度评审。</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6" w:name="_Toc45195983"/>
      <w:r>
        <w:rPr>
          <w:rFonts w:hint="eastAsia" w:ascii="仿宋" w:hAnsi="仿宋" w:eastAsia="仿宋" w:cs="仿宋"/>
          <w:sz w:val="30"/>
          <w:szCs w:val="30"/>
        </w:rPr>
        <w:t>4.3 承包商使用部门职责</w:t>
      </w:r>
      <w:bookmarkEnd w:id="6"/>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4.3.1参与承包商的准入审核，组织进行承包商各类事故、事件的调查。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4.3.2承包商进入工作现场后，由各承包商使用部门负责组织部门级的培训及施工安全交底。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4.3.3负责承包商检修（施工）作业全过程的安全环保管理。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4.3.4 组织承包商编制施工方案和应急预案并组织审核。</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4.3.5 参与对管辖区域的承包商进行安全环保业绩考核。</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7" w:name="_Toc45195984"/>
      <w:r>
        <w:rPr>
          <w:rFonts w:hint="eastAsia" w:ascii="仿宋" w:hAnsi="仿宋" w:eastAsia="仿宋" w:cs="仿宋"/>
          <w:sz w:val="30"/>
          <w:szCs w:val="30"/>
        </w:rPr>
        <w:t>5管理内容</w:t>
      </w:r>
      <w:bookmarkEnd w:id="7"/>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8" w:name="_Toc45195985"/>
      <w:r>
        <w:rPr>
          <w:rFonts w:hint="eastAsia" w:ascii="仿宋" w:hAnsi="仿宋" w:eastAsia="仿宋" w:cs="仿宋"/>
          <w:sz w:val="30"/>
          <w:szCs w:val="30"/>
        </w:rPr>
        <w:t>5.1承包商的安全环保资格、资质预评审</w:t>
      </w:r>
      <w:bookmarkEnd w:id="8"/>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5.1.1 承包商引进部门提出合作承包商的意向后，收集承包商资质、资格的资料。</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5.1.2承包商引进部门组织安全环保部及相关部门进行资格、资质审核，填写《承包商预审表》（见附件）并将相关资料存档。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5.1.3通过资格、资质预评审承包商的《承包商预审表》，报公司分管安全副总批准。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5.1.4必要时，承包商引进部门和安全环保部对承包商所具备条件符合性进行实地考察验证（承包商所在地、承包商所承揽施工、安装的工程、制作的设备等业绩和能力）。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5.1.5承包商的资格、资质预审查的内容包括但不限于：</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服务类型、经营范围和资质证书；</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对承包商实地考察的意见；</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承包商安全组织机构基本情况；</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近三年的安全环保业绩；</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承包商人员保险证明（工伤保险缴纳证明或人身意外伤害保险或雇主责任险缴纳证明等；注意保险职业类型要符合）；</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特种作业人员提供资质复印件（电工证、焊工证、架子工、吊装证等）；</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承包商应提供符合安全标准的设备、设施；</w:t>
      </w:r>
    </w:p>
    <w:p>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专业安全管理人员资格证书。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5.1.6按照公司《招投标管理制度》选定承包商。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5.1.7承包商引进部门建立合格承包商清单和档案(附件2）。</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9" w:name="_Toc45195986"/>
      <w:r>
        <w:rPr>
          <w:rFonts w:hint="eastAsia" w:ascii="仿宋" w:hAnsi="仿宋" w:eastAsia="仿宋" w:cs="仿宋"/>
          <w:sz w:val="30"/>
          <w:szCs w:val="30"/>
        </w:rPr>
        <w:t>5.2 合同及安全环保</w:t>
      </w:r>
      <w:r>
        <w:rPr>
          <w:rFonts w:hint="eastAsia" w:ascii="仿宋" w:hAnsi="仿宋" w:eastAsia="仿宋" w:cs="仿宋"/>
          <w:sz w:val="30"/>
          <w:szCs w:val="30"/>
          <w:lang w:val="en-US" w:eastAsia="zh-CN"/>
        </w:rPr>
        <w:t>管理</w:t>
      </w:r>
      <w:r>
        <w:rPr>
          <w:rFonts w:hint="eastAsia" w:ascii="仿宋" w:hAnsi="仿宋" w:eastAsia="仿宋" w:cs="仿宋"/>
          <w:sz w:val="30"/>
          <w:szCs w:val="30"/>
        </w:rPr>
        <w:t>协议</w:t>
      </w:r>
      <w:bookmarkEnd w:id="9"/>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5.2.1承包商引入部门与承包商签订合同，填写《承包商信息传递卡》(附件3）。</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5.2.</w:t>
      </w:r>
      <w:r>
        <w:rPr>
          <w:rFonts w:hint="eastAsia" w:ascii="仿宋" w:hAnsi="仿宋" w:eastAsia="仿宋" w:cs="仿宋"/>
          <w:sz w:val="30"/>
          <w:szCs w:val="30"/>
          <w:lang w:val="en-US" w:eastAsia="zh-CN"/>
        </w:rPr>
        <w:t>2</w:t>
      </w:r>
      <w:r>
        <w:rPr>
          <w:rFonts w:hint="eastAsia" w:ascii="仿宋" w:hAnsi="仿宋" w:eastAsia="仿宋" w:cs="仿宋"/>
          <w:sz w:val="30"/>
          <w:szCs w:val="30"/>
        </w:rPr>
        <w:t>承包商携带合同（复印件）、《承包商信息传递卡》</w:t>
      </w:r>
      <w:r>
        <w:rPr>
          <w:rFonts w:hint="eastAsia" w:ascii="仿宋" w:hAnsi="仿宋" w:eastAsia="仿宋" w:cs="仿宋"/>
          <w:sz w:val="30"/>
          <w:szCs w:val="30"/>
          <w:lang w:val="en-US" w:eastAsia="zh-CN"/>
        </w:rPr>
        <w:t>及“承包商办事流程一览表列明的相关资料”至安全环保部签订《</w:t>
      </w:r>
      <w:r>
        <w:rPr>
          <w:rFonts w:hint="eastAsia" w:ascii="仿宋" w:hAnsi="仿宋" w:eastAsia="仿宋" w:cs="仿宋"/>
          <w:sz w:val="30"/>
          <w:szCs w:val="30"/>
        </w:rPr>
        <w:t>承包商安全环保管理协议</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办理安全环保风险抵押金缴纳手续</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0" w:name="_Toc45195987"/>
      <w:r>
        <w:rPr>
          <w:rFonts w:hint="eastAsia" w:ascii="仿宋" w:hAnsi="仿宋" w:eastAsia="仿宋" w:cs="仿宋"/>
          <w:sz w:val="30"/>
          <w:szCs w:val="30"/>
        </w:rPr>
        <w:t>5.3安全环保风险抵押金</w:t>
      </w:r>
      <w:bookmarkEnd w:id="10"/>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5.3.1承包商向财务部缴纳安全环保风险抵押金</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5.3.2安全环保风险抵押金的缴纳标准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长期承包商安全环保风险抵押金不低于1万元/年，单个项目达到或超过100万元的按合同价的2％缴纳；</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临时承包商安全环保风险抵押金按合同价的1％缴纳，最低不少于</w:t>
      </w:r>
      <w:r>
        <w:rPr>
          <w:rFonts w:hint="eastAsia" w:ascii="仿宋" w:hAnsi="仿宋" w:eastAsia="仿宋" w:cs="仿宋"/>
          <w:sz w:val="30"/>
          <w:szCs w:val="30"/>
          <w:lang w:val="en-US" w:eastAsia="zh-CN"/>
        </w:rPr>
        <w:t>4</w:t>
      </w:r>
      <w:r>
        <w:rPr>
          <w:rFonts w:hint="eastAsia" w:ascii="仿宋" w:hAnsi="仿宋" w:eastAsia="仿宋" w:cs="仿宋"/>
          <w:sz w:val="30"/>
          <w:szCs w:val="30"/>
        </w:rPr>
        <w:t>000元，最多不超过2万元。</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5.3.3与公司合同终止时，根据考核情况免息退还余额。</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1" w:name="_Toc45195989"/>
      <w:r>
        <w:rPr>
          <w:rFonts w:hint="eastAsia" w:ascii="仿宋" w:hAnsi="仿宋" w:eastAsia="仿宋" w:cs="仿宋"/>
          <w:sz w:val="30"/>
          <w:szCs w:val="30"/>
        </w:rPr>
        <w:t>5.</w:t>
      </w:r>
      <w:r>
        <w:rPr>
          <w:rFonts w:hint="eastAsia" w:ascii="仿宋" w:hAnsi="仿宋" w:eastAsia="仿宋" w:cs="仿宋"/>
          <w:sz w:val="30"/>
          <w:szCs w:val="30"/>
          <w:lang w:val="en-US" w:eastAsia="zh-CN"/>
        </w:rPr>
        <w:t>4</w:t>
      </w:r>
      <w:r>
        <w:rPr>
          <w:rFonts w:hint="eastAsia" w:ascii="仿宋" w:hAnsi="仿宋" w:eastAsia="仿宋" w:cs="仿宋"/>
          <w:sz w:val="30"/>
          <w:szCs w:val="30"/>
        </w:rPr>
        <w:tab/>
      </w:r>
      <w:r>
        <w:rPr>
          <w:rFonts w:hint="eastAsia" w:ascii="仿宋" w:hAnsi="仿宋" w:eastAsia="仿宋" w:cs="仿宋"/>
          <w:sz w:val="30"/>
          <w:szCs w:val="30"/>
        </w:rPr>
        <w:t>对承包商的安全培训教育</w:t>
      </w:r>
      <w:bookmarkEnd w:id="11"/>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5.4.1</w:t>
      </w:r>
      <w:r>
        <w:rPr>
          <w:rFonts w:hint="eastAsia" w:ascii="仿宋" w:hAnsi="仿宋" w:eastAsia="仿宋" w:cs="仿宋"/>
          <w:sz w:val="30"/>
          <w:szCs w:val="30"/>
        </w:rPr>
        <w:t>由安全环保部主管承包商管理的安全管理人员确认相关资料无误后对承包商进行公司级安全教育培训，培训包括但不限于以下内容；公司安全环保规章制度、职业危害及注意事项、危险有害因素、应急知识及装备、安全设备设施</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明确严禁二道门内有吸烟、休息</w:t>
      </w:r>
      <w:r>
        <w:rPr>
          <w:rFonts w:hint="eastAsia" w:ascii="仿宋" w:hAnsi="仿宋" w:eastAsia="仿宋" w:cs="仿宋"/>
          <w:sz w:val="30"/>
          <w:szCs w:val="30"/>
        </w:rPr>
        <w:t>等</w:t>
      </w:r>
      <w:r>
        <w:rPr>
          <w:rFonts w:hint="eastAsia" w:ascii="仿宋" w:hAnsi="仿宋" w:eastAsia="仿宋" w:cs="仿宋"/>
          <w:sz w:val="30"/>
          <w:szCs w:val="30"/>
          <w:lang w:val="en-US" w:eastAsia="zh-CN"/>
        </w:rPr>
        <w:t>内容</w:t>
      </w:r>
      <w:r>
        <w:rPr>
          <w:rFonts w:hint="eastAsia" w:ascii="仿宋" w:hAnsi="仿宋" w:eastAsia="仿宋" w:cs="仿宋"/>
          <w:sz w:val="30"/>
          <w:szCs w:val="30"/>
        </w:rPr>
        <w:t>。承包商人员经公司级培训考核合格后由安全环保部发放</w:t>
      </w:r>
      <w:r>
        <w:rPr>
          <w:rFonts w:hint="eastAsia" w:ascii="仿宋" w:hAnsi="仿宋" w:eastAsia="仿宋" w:cs="仿宋"/>
          <w:sz w:val="30"/>
          <w:szCs w:val="30"/>
          <w:lang w:val="en-US" w:eastAsia="zh-CN"/>
        </w:rPr>
        <w:t>公司</w:t>
      </w:r>
      <w:r>
        <w:rPr>
          <w:rFonts w:hint="eastAsia" w:ascii="仿宋" w:hAnsi="仿宋" w:eastAsia="仿宋" w:cs="仿宋"/>
          <w:sz w:val="30"/>
          <w:szCs w:val="30"/>
        </w:rPr>
        <w:t>外工上岗证、</w:t>
      </w:r>
      <w:r>
        <w:rPr>
          <w:rFonts w:hint="eastAsia" w:ascii="仿宋" w:hAnsi="仿宋" w:eastAsia="仿宋" w:cs="仿宋"/>
          <w:sz w:val="30"/>
          <w:szCs w:val="30"/>
          <w:lang w:val="en-US" w:eastAsia="zh-CN"/>
        </w:rPr>
        <w:t>定位器</w:t>
      </w:r>
      <w:r>
        <w:rPr>
          <w:rFonts w:hint="eastAsia" w:ascii="仿宋" w:hAnsi="仿宋" w:eastAsia="仿宋" w:cs="仿宋"/>
          <w:sz w:val="30"/>
          <w:szCs w:val="30"/>
        </w:rPr>
        <w:t>并填写“承包商安全环保管理信息传递卡”交给相关承包商；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5.4.2</w:t>
      </w:r>
      <w:r>
        <w:rPr>
          <w:rFonts w:hint="eastAsia" w:ascii="仿宋" w:hAnsi="仿宋" w:eastAsia="仿宋" w:cs="仿宋"/>
          <w:sz w:val="30"/>
          <w:szCs w:val="30"/>
        </w:rPr>
        <w:t>承包商经公司培训考核合格后进入现场前，携带“承包商安全环保管理信息传递卡”至相关承包商使用部门进行二级安全培训，安全培训、考核做好记录存档；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5.4.3</w:t>
      </w:r>
      <w:r>
        <w:rPr>
          <w:rFonts w:hint="eastAsia" w:ascii="仿宋" w:hAnsi="仿宋" w:eastAsia="仿宋" w:cs="仿宋"/>
          <w:sz w:val="30"/>
          <w:szCs w:val="30"/>
        </w:rPr>
        <w:t>承包商使用部门对承包商进行专项安全培训，内容包括但不限于安全环保意识、知识和风险、及防范措施、应急处置等；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5.4.4</w:t>
      </w:r>
      <w:r>
        <w:rPr>
          <w:rFonts w:hint="eastAsia" w:ascii="仿宋" w:hAnsi="仿宋" w:eastAsia="仿宋" w:cs="仿宋"/>
          <w:sz w:val="30"/>
          <w:szCs w:val="30"/>
        </w:rPr>
        <w:t>承包商使用部门在承包商进入现场后作业施工前进行现场安全交底，其内容包括但不限于现场作业风险和防范措施、作业控制和现场应急培训以及JSA相关内容等；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5.4.5</w:t>
      </w:r>
      <w:r>
        <w:rPr>
          <w:rFonts w:hint="eastAsia" w:ascii="仿宋" w:hAnsi="仿宋" w:eastAsia="仿宋" w:cs="仿宋"/>
          <w:sz w:val="30"/>
          <w:szCs w:val="30"/>
        </w:rPr>
        <w:t>承包商项目负责人、安全负责人和其他施工人员必须经公司安全培训合格后持外工上岗证上岗，作业监护员</w:t>
      </w:r>
      <w:r>
        <w:rPr>
          <w:rFonts w:hint="eastAsia" w:ascii="仿宋" w:hAnsi="仿宋" w:eastAsia="仿宋" w:cs="仿宋"/>
          <w:sz w:val="30"/>
          <w:szCs w:val="30"/>
          <w:lang w:val="en-US" w:eastAsia="zh-CN"/>
        </w:rPr>
        <w:t>还必须经过公司监护人专项培训考核合格，</w:t>
      </w:r>
      <w:r>
        <w:rPr>
          <w:rFonts w:hint="eastAsia" w:ascii="仿宋" w:hAnsi="仿宋" w:eastAsia="仿宋" w:cs="仿宋"/>
          <w:sz w:val="30"/>
          <w:szCs w:val="30"/>
        </w:rPr>
        <w:t>脱离公司半年以上（包括半年）外工上岗证自动失效，再次进入</w:t>
      </w:r>
      <w:r>
        <w:rPr>
          <w:rFonts w:hint="eastAsia" w:ascii="仿宋" w:hAnsi="仿宋" w:eastAsia="仿宋" w:cs="仿宋"/>
          <w:sz w:val="30"/>
          <w:szCs w:val="30"/>
          <w:lang w:val="en-US" w:eastAsia="zh-CN"/>
        </w:rPr>
        <w:t>公司</w:t>
      </w:r>
      <w:r>
        <w:rPr>
          <w:rFonts w:hint="eastAsia" w:ascii="仿宋" w:hAnsi="仿宋" w:eastAsia="仿宋" w:cs="仿宋"/>
          <w:sz w:val="30"/>
          <w:szCs w:val="30"/>
        </w:rPr>
        <w:t>必须重新培训合格后上岗；</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5.4.6</w:t>
      </w:r>
      <w:r>
        <w:rPr>
          <w:rFonts w:hint="eastAsia" w:ascii="仿宋" w:hAnsi="仿宋" w:eastAsia="仿宋" w:cs="仿宋"/>
          <w:sz w:val="30"/>
          <w:szCs w:val="30"/>
        </w:rPr>
        <w:t>承包商使用部门保存“承包商安全环保管理信息传递卡”至该项目作业结束时由部门负责人填写考评意见交给承包商；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lang w:val="en-US" w:eastAsia="zh-CN"/>
        </w:rPr>
        <w:t>5.4.7</w:t>
      </w:r>
      <w:r>
        <w:rPr>
          <w:rFonts w:hint="eastAsia" w:ascii="仿宋" w:hAnsi="仿宋" w:eastAsia="仿宋" w:cs="仿宋"/>
          <w:sz w:val="30"/>
          <w:szCs w:val="30"/>
        </w:rPr>
        <w:t>承包商将该项目“承包商安全环保管理信息传递卡”交至安全环保部进行考评后存档。</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2" w:name="_Toc45195990"/>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施工过程管理</w:t>
      </w:r>
      <w:bookmarkEnd w:id="12"/>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.1施工方案编制：</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承包商使用部门组织施工单位编制“组织施工方案及应急预案”，然后根据方案所涉及的危险作业有害因素填写“组织施工方案、应急预案审核表”（见附件6）组织相关部门进行审批；</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一般作业风险的施工方案，由承包商使用部门负责人审批；</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重大作业风险的施工方案，生产运行系统由承包商使用部门负责人初审，生产运行部负责人审批，特别重大项目由公司分管生产运行的领导进一步审核；工程建设系统由承包商使用部门负责人初审，工程技术部负责人审批，特别重大项目由公司分管工程建设的领导进一步审核。</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编制组织施工方案，方案的内容至少包括：</w:t>
      </w:r>
    </w:p>
    <w:p>
      <w:pPr>
        <w:keepNext w:val="0"/>
        <w:keepLines w:val="0"/>
        <w:pageBreakBefore w:val="0"/>
        <w:widowControl w:val="0"/>
        <w:numPr>
          <w:ilvl w:val="0"/>
          <w:numId w:val="11"/>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整体组织架构；</w:t>
      </w:r>
    </w:p>
    <w:p>
      <w:pPr>
        <w:keepNext w:val="0"/>
        <w:keepLines w:val="0"/>
        <w:pageBreakBefore w:val="0"/>
        <w:widowControl w:val="0"/>
        <w:numPr>
          <w:ilvl w:val="0"/>
          <w:numId w:val="11"/>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施工主要项目内容进度计划及保障措施；</w:t>
      </w:r>
    </w:p>
    <w:p>
      <w:pPr>
        <w:keepNext w:val="0"/>
        <w:keepLines w:val="0"/>
        <w:pageBreakBefore w:val="0"/>
        <w:widowControl w:val="0"/>
        <w:numPr>
          <w:ilvl w:val="0"/>
          <w:numId w:val="11"/>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施工队伍及人员资质情况、所需设备设施等资源配置情况；</w:t>
      </w:r>
    </w:p>
    <w:p>
      <w:pPr>
        <w:keepNext w:val="0"/>
        <w:keepLines w:val="0"/>
        <w:pageBreakBefore w:val="0"/>
        <w:widowControl w:val="0"/>
        <w:numPr>
          <w:ilvl w:val="0"/>
          <w:numId w:val="11"/>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技术准备和现场准备情况；</w:t>
      </w:r>
    </w:p>
    <w:p>
      <w:pPr>
        <w:keepNext w:val="0"/>
        <w:keepLines w:val="0"/>
        <w:pageBreakBefore w:val="0"/>
        <w:widowControl w:val="0"/>
        <w:numPr>
          <w:ilvl w:val="0"/>
          <w:numId w:val="11"/>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主要检维修或拆除内容及作业流程；</w:t>
      </w:r>
    </w:p>
    <w:p>
      <w:pPr>
        <w:keepNext w:val="0"/>
        <w:keepLines w:val="0"/>
        <w:pageBreakBefore w:val="0"/>
        <w:widowControl w:val="0"/>
        <w:numPr>
          <w:ilvl w:val="0"/>
          <w:numId w:val="11"/>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清理置换方案；</w:t>
      </w:r>
    </w:p>
    <w:p>
      <w:pPr>
        <w:keepNext w:val="0"/>
        <w:keepLines w:val="0"/>
        <w:pageBreakBefore w:val="0"/>
        <w:widowControl w:val="0"/>
        <w:numPr>
          <w:ilvl w:val="0"/>
          <w:numId w:val="11"/>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施工过程的风险分析及控制措施；</w:t>
      </w:r>
    </w:p>
    <w:p>
      <w:pPr>
        <w:keepNext w:val="0"/>
        <w:keepLines w:val="0"/>
        <w:pageBreakBefore w:val="0"/>
        <w:widowControl w:val="0"/>
        <w:numPr>
          <w:ilvl w:val="0"/>
          <w:numId w:val="11"/>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施工安全防护、环境保护及消防等应急措施；</w:t>
      </w:r>
    </w:p>
    <w:p>
      <w:pPr>
        <w:keepNext w:val="0"/>
        <w:keepLines w:val="0"/>
        <w:pageBreakBefore w:val="0"/>
        <w:widowControl w:val="0"/>
        <w:numPr>
          <w:ilvl w:val="0"/>
          <w:numId w:val="11"/>
        </w:numPr>
        <w:kinsoku/>
        <w:wordWrap/>
        <w:overflowPunct/>
        <w:topLinePunct w:val="0"/>
        <w:autoSpaceDE/>
        <w:autoSpaceDN/>
        <w:bidi w:val="0"/>
        <w:adjustRightInd/>
        <w:snapToGrid/>
        <w:spacing w:line="500" w:lineRule="exact"/>
        <w:ind w:left="0" w:leftChars="0" w:right="0" w:rightChars="0" w:firstLine="600" w:firstLineChars="20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结合施工过程风险分析制定相应的应急预案。</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.2作业风险分析</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作业前风险分析执行公司“安全分析（JSA）管理制度”。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.3 现场确认及安全交底</w:t>
      </w:r>
    </w:p>
    <w:p>
      <w:pPr>
        <w:keepNext w:val="0"/>
        <w:keepLines w:val="0"/>
        <w:pageBreakBefore w:val="0"/>
        <w:widowControl w:val="0"/>
        <w:numPr>
          <w:ilvl w:val="0"/>
          <w:numId w:val="12"/>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公司承包商使用部门、施工单位对作业现场共同进行检查，确认具备安全作业条件后，方可办理相关作业手续。</w:t>
      </w:r>
    </w:p>
    <w:p>
      <w:pPr>
        <w:keepNext w:val="0"/>
        <w:keepLines w:val="0"/>
        <w:pageBreakBefore w:val="0"/>
        <w:widowControl w:val="0"/>
        <w:numPr>
          <w:ilvl w:val="0"/>
          <w:numId w:val="12"/>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由承包商使用部门对承包商施工人员进行安全交底（包括作业内容、可能存在的安全风险及安全防护措施、应急处置等）并填写现场施工安全交底表（见附件7）</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4工器具管理</w:t>
      </w:r>
    </w:p>
    <w:p>
      <w:pPr>
        <w:keepNext w:val="0"/>
        <w:keepLines w:val="0"/>
        <w:pageBreakBefore w:val="0"/>
        <w:widowControl w:val="0"/>
        <w:numPr>
          <w:ilvl w:val="0"/>
          <w:numId w:val="13"/>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承包商工器具入厂前必须经由</w:t>
      </w:r>
      <w:r>
        <w:rPr>
          <w:rFonts w:hint="eastAsia" w:ascii="仿宋" w:hAnsi="仿宋" w:eastAsia="仿宋" w:cs="仿宋"/>
          <w:sz w:val="30"/>
          <w:szCs w:val="30"/>
          <w:lang w:eastAsia="zh-CN"/>
        </w:rPr>
        <w:t>公司</w:t>
      </w:r>
      <w:r>
        <w:rPr>
          <w:rFonts w:hint="eastAsia" w:ascii="仿宋" w:hAnsi="仿宋" w:eastAsia="仿宋" w:cs="仿宋"/>
          <w:sz w:val="30"/>
          <w:szCs w:val="30"/>
        </w:rPr>
        <w:t>生产运行部、安全环保部或电仪保障部相关人员至现场进行检查，经检查合格后填写检查表并张贴检验合格标签入厂，每季度复审；</w:t>
      </w:r>
    </w:p>
    <w:p>
      <w:pPr>
        <w:keepNext w:val="0"/>
        <w:keepLines w:val="0"/>
        <w:pageBreakBefore w:val="0"/>
        <w:widowControl w:val="0"/>
        <w:numPr>
          <w:ilvl w:val="0"/>
          <w:numId w:val="13"/>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承包商每月对各类工器具进行检查并做好记录，保证工器具处于完好状态；</w:t>
      </w:r>
    </w:p>
    <w:p>
      <w:pPr>
        <w:keepNext w:val="0"/>
        <w:keepLines w:val="0"/>
        <w:pageBreakBefore w:val="0"/>
        <w:widowControl w:val="0"/>
        <w:numPr>
          <w:ilvl w:val="0"/>
          <w:numId w:val="13"/>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工器具使用前承包商每日做好日检，确保工器具完好；</w:t>
      </w:r>
    </w:p>
    <w:p>
      <w:pPr>
        <w:keepNext w:val="0"/>
        <w:keepLines w:val="0"/>
        <w:pageBreakBefore w:val="0"/>
        <w:widowControl w:val="0"/>
        <w:numPr>
          <w:ilvl w:val="0"/>
          <w:numId w:val="13"/>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合格标签缺失、破损或有效期满的，由承包商单位提前申请复查；</w:t>
      </w:r>
    </w:p>
    <w:p>
      <w:pPr>
        <w:keepNext w:val="0"/>
        <w:keepLines w:val="0"/>
        <w:pageBreakBefore w:val="0"/>
        <w:widowControl w:val="0"/>
        <w:numPr>
          <w:ilvl w:val="0"/>
          <w:numId w:val="13"/>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各承包商使用部门加强对承包商工(器)具使用过程的管理，生产运行部、安全环保部、电仪保障部、工程技术部等公司职能部门不定期进行现场检查。一旦发现有未经检验的工(器)具，除考核承包商外，承包商使用部门相关责任人员也将予以考核；</w:t>
      </w:r>
    </w:p>
    <w:p>
      <w:pPr>
        <w:keepNext w:val="0"/>
        <w:keepLines w:val="0"/>
        <w:pageBreakBefore w:val="0"/>
        <w:widowControl w:val="0"/>
        <w:numPr>
          <w:ilvl w:val="0"/>
          <w:numId w:val="13"/>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工器具检查分工见下表：</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580"/>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序号</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工(器)具类型</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检查部门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1</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叉车</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生产运行部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2</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吊（车）具</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生产运行部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3</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手拉葫芦</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生产运行部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4</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转动搅拌设备</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生产运行部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气体钢瓶及附件</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安全环保部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6</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电焊机</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电仪保障部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7</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临时用电箱</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电仪保障部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8</w:t>
            </w:r>
          </w:p>
        </w:tc>
        <w:tc>
          <w:tcPr>
            <w:tcW w:w="458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手持电动工具</w:t>
            </w:r>
          </w:p>
        </w:tc>
        <w:tc>
          <w:tcPr>
            <w:tcW w:w="28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电仪保障部</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5</w:t>
      </w:r>
      <w:r>
        <w:rPr>
          <w:rFonts w:hint="eastAsia" w:ascii="仿宋" w:hAnsi="仿宋" w:eastAsia="仿宋" w:cs="仿宋"/>
          <w:sz w:val="30"/>
          <w:szCs w:val="30"/>
        </w:rPr>
        <w:t>.5作业过程管理</w:t>
      </w:r>
    </w:p>
    <w:p>
      <w:pPr>
        <w:keepNext w:val="0"/>
        <w:keepLines w:val="0"/>
        <w:pageBreakBefore w:val="0"/>
        <w:widowControl w:val="0"/>
        <w:numPr>
          <w:ilvl w:val="0"/>
          <w:numId w:val="14"/>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执行公司《危险作业安全管理制度》、《脚手架作业安全管理制度》、《施工现场环保管理制度》等相关制度。</w:t>
      </w:r>
    </w:p>
    <w:p>
      <w:pPr>
        <w:keepNext w:val="0"/>
        <w:keepLines w:val="0"/>
        <w:pageBreakBefore w:val="0"/>
        <w:widowControl w:val="0"/>
        <w:numPr>
          <w:ilvl w:val="0"/>
          <w:numId w:val="14"/>
        </w:numPr>
        <w:kinsoku/>
        <w:wordWrap/>
        <w:overflowPunct/>
        <w:topLinePunct w:val="0"/>
        <w:autoSpaceDE/>
        <w:autoSpaceDN/>
        <w:bidi w:val="0"/>
        <w:adjustRightInd/>
        <w:snapToGrid/>
        <w:spacing w:line="500" w:lineRule="exact"/>
        <w:ind w:left="425" w:leftChars="0" w:right="0" w:rightChars="0" w:hanging="425"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承包商在作业前对作业区域采取有效隔离，措施包括围挡、警戒绳、安全警示牌等。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3" w:name="_Toc45195991"/>
      <w:r>
        <w:rPr>
          <w:rFonts w:hint="eastAsia" w:ascii="仿宋" w:hAnsi="仿宋" w:eastAsia="仿宋" w:cs="仿宋"/>
          <w:sz w:val="30"/>
          <w:szCs w:val="30"/>
        </w:rPr>
        <w:t>5.</w:t>
      </w:r>
      <w:r>
        <w:rPr>
          <w:rFonts w:hint="eastAsia" w:ascii="仿宋" w:hAnsi="仿宋" w:eastAsia="仿宋" w:cs="仿宋"/>
          <w:sz w:val="30"/>
          <w:szCs w:val="30"/>
          <w:lang w:val="en-US" w:eastAsia="zh-CN"/>
        </w:rPr>
        <w:t>6</w:t>
      </w:r>
      <w:r>
        <w:rPr>
          <w:rFonts w:hint="eastAsia" w:ascii="仿宋" w:hAnsi="仿宋" w:eastAsia="仿宋" w:cs="仿宋"/>
          <w:sz w:val="30"/>
          <w:szCs w:val="30"/>
        </w:rPr>
        <w:t>应急预案</w:t>
      </w:r>
      <w:bookmarkEnd w:id="13"/>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承包商应编制应急预案,应急预案应包括应急处理程序、应急处理领导小组、指定集合区、事故中清点人数的办法、逃生路线和联系方式等；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承包商应针对应急预案进行培训和演练；</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承包商应参加公司组织的应急预案演练。</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4" w:name="_Toc45195992"/>
      <w:r>
        <w:rPr>
          <w:rFonts w:hint="eastAsia" w:ascii="仿宋" w:hAnsi="仿宋" w:eastAsia="仿宋" w:cs="仿宋"/>
          <w:sz w:val="30"/>
          <w:szCs w:val="30"/>
        </w:rPr>
        <w:t>5.</w:t>
      </w:r>
      <w:r>
        <w:rPr>
          <w:rFonts w:hint="eastAsia" w:ascii="仿宋" w:hAnsi="仿宋" w:eastAsia="仿宋" w:cs="仿宋"/>
          <w:sz w:val="30"/>
          <w:szCs w:val="30"/>
          <w:lang w:val="en-US" w:eastAsia="zh-CN"/>
        </w:rPr>
        <w:t>7</w:t>
      </w:r>
      <w:r>
        <w:rPr>
          <w:rFonts w:hint="eastAsia" w:ascii="仿宋" w:hAnsi="仿宋" w:eastAsia="仿宋" w:cs="仿宋"/>
          <w:sz w:val="30"/>
          <w:szCs w:val="30"/>
        </w:rPr>
        <w:t>事故报告</w:t>
      </w:r>
      <w:bookmarkEnd w:id="14"/>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承包商应及时地将所有导致伤害、疾病、环境或者财产损害事故第一时间通报给</w:t>
      </w:r>
      <w:r>
        <w:rPr>
          <w:rFonts w:hint="eastAsia" w:ascii="仿宋" w:hAnsi="仿宋" w:eastAsia="仿宋" w:cs="仿宋"/>
          <w:sz w:val="30"/>
          <w:szCs w:val="30"/>
          <w:lang w:eastAsia="zh-CN"/>
        </w:rPr>
        <w:t>公司</w:t>
      </w:r>
      <w:r>
        <w:rPr>
          <w:rFonts w:hint="eastAsia" w:ascii="仿宋" w:hAnsi="仿宋" w:eastAsia="仿宋" w:cs="仿宋"/>
          <w:sz w:val="30"/>
          <w:szCs w:val="30"/>
        </w:rPr>
        <w:t>项目承包商使用部门，并积极协助</w:t>
      </w:r>
      <w:r>
        <w:rPr>
          <w:rFonts w:hint="eastAsia" w:ascii="仿宋" w:hAnsi="仿宋" w:eastAsia="仿宋" w:cs="仿宋"/>
          <w:sz w:val="30"/>
          <w:szCs w:val="30"/>
          <w:lang w:eastAsia="zh-CN"/>
        </w:rPr>
        <w:t>公司</w:t>
      </w:r>
      <w:r>
        <w:rPr>
          <w:rFonts w:hint="eastAsia" w:ascii="仿宋" w:hAnsi="仿宋" w:eastAsia="仿宋" w:cs="仿宋"/>
          <w:sz w:val="30"/>
          <w:szCs w:val="30"/>
        </w:rPr>
        <w:t>事故调查人员一起进行事故调查和记录，事故管理执行</w:t>
      </w:r>
      <w:r>
        <w:rPr>
          <w:rFonts w:hint="eastAsia" w:ascii="仿宋" w:hAnsi="仿宋" w:eastAsia="仿宋" w:cs="仿宋"/>
          <w:sz w:val="30"/>
          <w:szCs w:val="30"/>
          <w:lang w:eastAsia="zh-CN"/>
        </w:rPr>
        <w:t>公司</w:t>
      </w:r>
      <w:r>
        <w:rPr>
          <w:rFonts w:hint="eastAsia" w:ascii="仿宋" w:hAnsi="仿宋" w:eastAsia="仿宋" w:cs="仿宋"/>
          <w:sz w:val="30"/>
          <w:szCs w:val="30"/>
        </w:rPr>
        <w:t>《事故管理制度》。</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5" w:name="_Toc45195993"/>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对承包商的过程监督和控制</w:t>
      </w:r>
      <w:bookmarkEnd w:id="15"/>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.1承包商使用部门每日对属地承包商作业过程进行检查，发现问题立即纠正，不能立即整改的下发隐患整改通知单并跟踪整改。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.2承包商使用部门对承包商作业过程中发现的违章违规行为进行记录，每月28日前汇总上报安全环保部。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3安全环保部每月组织工程技术部、生产运行部、电仪保障部及承包商使用部门对承包商进行现场检查填写检查记录表，对检查中发现的问题立即纠正，不能立即整改的下发隐患整改通知单至相关属地部门限期整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.4工程技术部、生产运行部、电仪保障部、安全环保部按照各自职责不定期对承包商进行现场巡查，发现问题立即纠正，不能立即整改的下发隐患整改通知单并跟踪整改，检查发现的问题报安全环保部汇总。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.5安全环保部每季度组织承包商安全环保会议，分析讨论承包商违章违规情况，制定改进措施，分享企业内外事故事件、最新法律法规和</w:t>
      </w:r>
      <w:r>
        <w:rPr>
          <w:rFonts w:hint="eastAsia" w:ascii="仿宋" w:hAnsi="仿宋" w:eastAsia="仿宋" w:cs="仿宋"/>
          <w:sz w:val="30"/>
          <w:szCs w:val="30"/>
          <w:lang w:eastAsia="zh-CN"/>
        </w:rPr>
        <w:t>公司</w:t>
      </w:r>
      <w:r>
        <w:rPr>
          <w:rFonts w:hint="eastAsia" w:ascii="仿宋" w:hAnsi="仿宋" w:eastAsia="仿宋" w:cs="仿宋"/>
          <w:sz w:val="30"/>
          <w:szCs w:val="30"/>
        </w:rPr>
        <w:t>修订的相关制度等。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8</w:t>
      </w:r>
      <w:r>
        <w:rPr>
          <w:rFonts w:hint="eastAsia" w:ascii="仿宋" w:hAnsi="仿宋" w:eastAsia="仿宋" w:cs="仿宋"/>
          <w:sz w:val="30"/>
          <w:szCs w:val="30"/>
        </w:rPr>
        <w:t>.6安全环保部对各类违规进行汇总分析，并发送至相关部门负责人和承包商项目负责人。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6" w:name="_Toc45195994"/>
      <w:r>
        <w:rPr>
          <w:rFonts w:hint="eastAsia" w:ascii="仿宋" w:hAnsi="仿宋" w:eastAsia="仿宋" w:cs="仿宋"/>
          <w:sz w:val="30"/>
          <w:szCs w:val="30"/>
        </w:rPr>
        <w:t>5.</w:t>
      </w:r>
      <w:r>
        <w:rPr>
          <w:rFonts w:hint="eastAsia" w:ascii="仿宋" w:hAnsi="仿宋" w:eastAsia="仿宋" w:cs="仿宋"/>
          <w:sz w:val="30"/>
          <w:szCs w:val="30"/>
          <w:lang w:val="en-US" w:eastAsia="zh-CN"/>
        </w:rPr>
        <w:t>9</w:t>
      </w:r>
      <w:r>
        <w:rPr>
          <w:rFonts w:hint="eastAsia" w:ascii="仿宋" w:hAnsi="仿宋" w:eastAsia="仿宋" w:cs="仿宋"/>
          <w:sz w:val="30"/>
          <w:szCs w:val="30"/>
        </w:rPr>
        <w:t>承包商安全环保考核</w:t>
      </w:r>
      <w:bookmarkEnd w:id="16"/>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9</w:t>
      </w:r>
      <w:r>
        <w:rPr>
          <w:rFonts w:hint="eastAsia" w:ascii="仿宋" w:hAnsi="仿宋" w:eastAsia="仿宋" w:cs="仿宋"/>
          <w:sz w:val="30"/>
          <w:szCs w:val="30"/>
        </w:rPr>
        <w:t>.1承包商员工考核</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承包商员工违章累计扣分=承包商员工单项违章扣分之和；</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承包商员工违章扣分标准参照《承包商违规考核标准》（附件8）；</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安全违章累计扣分达到6分的由承包商专职安全员进行安全培训，考试合格后方可进行现场作业；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安全违章累计扣分达到10分的立即判为</w:t>
      </w:r>
      <w:r>
        <w:rPr>
          <w:rFonts w:hint="eastAsia" w:ascii="仿宋" w:hAnsi="仿宋" w:eastAsia="仿宋" w:cs="仿宋"/>
          <w:sz w:val="30"/>
          <w:szCs w:val="30"/>
          <w:lang w:eastAsia="zh-CN"/>
        </w:rPr>
        <w:t>公司</w:t>
      </w:r>
      <w:r>
        <w:rPr>
          <w:rFonts w:hint="eastAsia" w:ascii="仿宋" w:hAnsi="仿宋" w:eastAsia="仿宋" w:cs="仿宋"/>
          <w:sz w:val="30"/>
          <w:szCs w:val="30"/>
        </w:rPr>
        <w:t>不合格承包商员工，列为</w:t>
      </w:r>
      <w:r>
        <w:rPr>
          <w:rFonts w:hint="eastAsia" w:ascii="仿宋" w:hAnsi="仿宋" w:eastAsia="仿宋" w:cs="仿宋"/>
          <w:sz w:val="30"/>
          <w:szCs w:val="30"/>
          <w:lang w:eastAsia="zh-CN"/>
        </w:rPr>
        <w:t>公司</w:t>
      </w:r>
      <w:r>
        <w:rPr>
          <w:rFonts w:hint="eastAsia" w:ascii="仿宋" w:hAnsi="仿宋" w:eastAsia="仿宋" w:cs="仿宋"/>
          <w:sz w:val="30"/>
          <w:szCs w:val="30"/>
        </w:rPr>
        <w:t>承包商员工“黑名单”，禁止进入</w:t>
      </w:r>
      <w:r>
        <w:rPr>
          <w:rFonts w:hint="eastAsia" w:ascii="仿宋" w:hAnsi="仿宋" w:eastAsia="仿宋" w:cs="仿宋"/>
          <w:sz w:val="30"/>
          <w:szCs w:val="30"/>
          <w:lang w:eastAsia="zh-CN"/>
        </w:rPr>
        <w:t>公司</w:t>
      </w:r>
      <w:r>
        <w:rPr>
          <w:rFonts w:hint="eastAsia" w:ascii="仿宋" w:hAnsi="仿宋" w:eastAsia="仿宋" w:cs="仿宋"/>
          <w:sz w:val="30"/>
          <w:szCs w:val="30"/>
        </w:rPr>
        <w:t>从事作业；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累计扣分以一个项目为一个周期，项目结束后积分清零。</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9</w:t>
      </w:r>
      <w:r>
        <w:rPr>
          <w:rFonts w:hint="eastAsia" w:ascii="仿宋" w:hAnsi="仿宋" w:eastAsia="仿宋" w:cs="仿宋"/>
          <w:sz w:val="30"/>
          <w:szCs w:val="30"/>
        </w:rPr>
        <w:t>.2承包商考核</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承包商年度综合评估得分=项目平均得分*60%+年末评估得分*40%；</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项目平均得分=100-承包商扣分；（承包商扣分=承包商个人扣分之和/承包商员工总数*10人）；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承包商同一个项目发现两次A类违章，安全环保部对承包商单位负责人进行约谈，约谈记录见附件9；</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当承包商同一个项目发现叁次A类违章，立即取消其在</w:t>
      </w:r>
      <w:r>
        <w:rPr>
          <w:rFonts w:hint="eastAsia" w:ascii="仿宋" w:hAnsi="仿宋" w:eastAsia="仿宋" w:cs="仿宋"/>
          <w:sz w:val="30"/>
          <w:szCs w:val="30"/>
          <w:lang w:val="en-US" w:eastAsia="zh-CN"/>
        </w:rPr>
        <w:t>公司</w:t>
      </w:r>
      <w:r>
        <w:rPr>
          <w:rFonts w:hint="eastAsia" w:ascii="仿宋" w:hAnsi="仿宋" w:eastAsia="仿宋" w:cs="仿宋"/>
          <w:sz w:val="30"/>
          <w:szCs w:val="30"/>
        </w:rPr>
        <w:t>的施工资格并列入黑名单；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承包商年度综合评估得分≥80分，安全环保风险抵押金全额免息返还；80分&lt;安全环保风险抵押金≥60分，返还金额=安全环保风险抵押金*得分/100；低于60分取消其在</w:t>
      </w:r>
      <w:r>
        <w:rPr>
          <w:rFonts w:hint="eastAsia" w:ascii="仿宋" w:hAnsi="仿宋" w:eastAsia="仿宋" w:cs="仿宋"/>
          <w:sz w:val="30"/>
          <w:szCs w:val="30"/>
          <w:lang w:val="en-US" w:eastAsia="zh-CN"/>
        </w:rPr>
        <w:t>公司</w:t>
      </w:r>
      <w:r>
        <w:rPr>
          <w:rFonts w:hint="eastAsia" w:ascii="仿宋" w:hAnsi="仿宋" w:eastAsia="仿宋" w:cs="仿宋"/>
          <w:sz w:val="30"/>
          <w:szCs w:val="30"/>
        </w:rPr>
        <w:t>的施工资格，列入黑名单并全额扣除安全环保风险抵押金；</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列入黑名单的承包商经内部整顿1年后可重新申请准入，重新准入必须按照新引入承包商程序进行审查；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累计积分考核以日历年年度为周期，一个周期期满后，该周期内的记分分值清零，不转入下一个周期；</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每年12月份由承包商引进部门组织安全环保部、生产运行部、工程技术部、项目属地管理部门人员进行承包商年末评审，填写承包商年末评审表（见附件10）；</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安全环保部将承包商项目平均得分和年末评估得分汇总为承包商年度综合评估得分报公司安全副总审核，总经理审批；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安全环保部将经公司领导审批的承包商年度综合评估结果向承包商、引进部门通报。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w:t>
      </w:r>
      <w:r>
        <w:rPr>
          <w:rFonts w:hint="eastAsia" w:ascii="仿宋" w:hAnsi="仿宋" w:eastAsia="仿宋" w:cs="仿宋"/>
          <w:sz w:val="30"/>
          <w:szCs w:val="30"/>
          <w:lang w:val="en-US" w:eastAsia="zh-CN"/>
        </w:rPr>
        <w:t>9</w:t>
      </w:r>
      <w:r>
        <w:rPr>
          <w:rFonts w:hint="eastAsia" w:ascii="仿宋" w:hAnsi="仿宋" w:eastAsia="仿宋" w:cs="仿宋"/>
          <w:sz w:val="30"/>
          <w:szCs w:val="30"/>
        </w:rPr>
        <w:t>.3违章处罚扣分标准及管理汇总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违反</w:t>
      </w:r>
      <w:r>
        <w:rPr>
          <w:rFonts w:hint="eastAsia" w:ascii="仿宋" w:hAnsi="仿宋" w:eastAsia="仿宋" w:cs="仿宋"/>
          <w:sz w:val="30"/>
          <w:szCs w:val="30"/>
          <w:lang w:val="en-US" w:eastAsia="zh-CN"/>
        </w:rPr>
        <w:t>公司</w:t>
      </w:r>
      <w:r>
        <w:rPr>
          <w:rFonts w:hint="eastAsia" w:ascii="仿宋" w:hAnsi="仿宋" w:eastAsia="仿宋" w:cs="仿宋"/>
          <w:sz w:val="30"/>
          <w:szCs w:val="30"/>
        </w:rPr>
        <w:t>《承包商违规考核标准》中A类违章的每人次扣10分、处罚2000元；B类违章的每人次扣5分、处罚1000元；C类违章的每人次扣1分、视具体情况处罚100-500元不等；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承包商现场违章处罚由公司承包商使用部门或承包商违章行为发现部门拟定处罚通告交安全环保部审定，由安全环保部负责承包商违章行为处罚闭环管理。</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bookmarkStart w:id="17" w:name="_Toc45195995"/>
      <w:r>
        <w:rPr>
          <w:rFonts w:hint="eastAsia" w:ascii="仿宋" w:hAnsi="仿宋" w:eastAsia="仿宋" w:cs="仿宋"/>
          <w:sz w:val="30"/>
          <w:szCs w:val="30"/>
        </w:rPr>
        <w:t>5.1</w:t>
      </w:r>
      <w:r>
        <w:rPr>
          <w:rFonts w:hint="eastAsia" w:ascii="仿宋" w:hAnsi="仿宋" w:eastAsia="仿宋" w:cs="仿宋"/>
          <w:sz w:val="30"/>
          <w:szCs w:val="30"/>
          <w:lang w:val="en-US" w:eastAsia="zh-CN"/>
        </w:rPr>
        <w:t>0</w:t>
      </w:r>
      <w:r>
        <w:rPr>
          <w:rFonts w:hint="eastAsia" w:ascii="仿宋" w:hAnsi="仿宋" w:eastAsia="仿宋" w:cs="仿宋"/>
          <w:sz w:val="30"/>
          <w:szCs w:val="30"/>
        </w:rPr>
        <w:t>承包商档案管理</w:t>
      </w:r>
      <w:bookmarkEnd w:id="17"/>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w:t>
      </w:r>
      <w:r>
        <w:rPr>
          <w:rFonts w:hint="eastAsia" w:ascii="仿宋" w:hAnsi="仿宋" w:eastAsia="仿宋" w:cs="仿宋"/>
          <w:sz w:val="30"/>
          <w:szCs w:val="30"/>
          <w:lang w:val="en-US" w:eastAsia="zh-CN"/>
        </w:rPr>
        <w:t>0</w:t>
      </w:r>
      <w:r>
        <w:rPr>
          <w:rFonts w:hint="eastAsia" w:ascii="仿宋" w:hAnsi="仿宋" w:eastAsia="仿宋" w:cs="仿宋"/>
          <w:sz w:val="30"/>
          <w:szCs w:val="30"/>
        </w:rPr>
        <w:t>.1承包商引进部门建立承包商档案，包括但不限于以下内容：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安全环保管理协议；</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承包商《承包商安全环保资质审查表》及其附件材料；</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承包商年度评审表；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合格承包商名录。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w:t>
      </w:r>
      <w:r>
        <w:rPr>
          <w:rFonts w:hint="eastAsia" w:ascii="仿宋" w:hAnsi="仿宋" w:eastAsia="仿宋" w:cs="仿宋"/>
          <w:sz w:val="30"/>
          <w:szCs w:val="30"/>
          <w:lang w:val="en-US" w:eastAsia="zh-CN"/>
        </w:rPr>
        <w:t>0</w:t>
      </w:r>
      <w:r>
        <w:rPr>
          <w:rFonts w:hint="eastAsia" w:ascii="仿宋" w:hAnsi="仿宋" w:eastAsia="仿宋" w:cs="仿宋"/>
          <w:sz w:val="30"/>
          <w:szCs w:val="30"/>
        </w:rPr>
        <w:t>.2安全环保部建立承包商档案，包括但不限于以下内容：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公司级安全培训记录；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安全环保管理协议；</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承包商保险；</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施工方案及应急预案；</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承包商风险抵押金资料；</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日常安全检查记录及考核；</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承包商安全管理信息传递卡。</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5.1</w:t>
      </w:r>
      <w:r>
        <w:rPr>
          <w:rFonts w:hint="eastAsia" w:ascii="仿宋" w:hAnsi="仿宋" w:eastAsia="仿宋" w:cs="仿宋"/>
          <w:sz w:val="30"/>
          <w:szCs w:val="30"/>
          <w:lang w:val="en-US" w:eastAsia="zh-CN"/>
        </w:rPr>
        <w:t>0</w:t>
      </w:r>
      <w:r>
        <w:rPr>
          <w:rFonts w:hint="eastAsia" w:ascii="仿宋" w:hAnsi="仿宋" w:eastAsia="仿宋" w:cs="仿宋"/>
          <w:sz w:val="30"/>
          <w:szCs w:val="30"/>
        </w:rPr>
        <w:t>.3项目属地管理部门或直线管理部门建立承包商档案，包括但不限于以下内容：</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部门级培训记录及施工安全交底；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日常安全检查记录；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现场施工方案及JSA分析记录；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30"/>
          <w:szCs w:val="30"/>
        </w:rPr>
      </w:pPr>
      <w:r>
        <w:rPr>
          <w:rFonts w:hint="eastAsia" w:ascii="仿宋" w:hAnsi="仿宋" w:eastAsia="仿宋" w:cs="仿宋"/>
          <w:sz w:val="30"/>
          <w:szCs w:val="30"/>
        </w:rPr>
        <w:t>承包商安全管理信息传递卡。</w:t>
      </w:r>
    </w:p>
    <w:p>
      <w:pPr>
        <w:pStyle w:val="12"/>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0" w:beforeAutospacing="0" w:after="0" w:afterAutospacing="0" w:line="320" w:lineRule="exact"/>
        <w:ind w:left="0" w:leftChars="0" w:right="0" w:rightChars="0"/>
        <w:jc w:val="both"/>
        <w:textAlignment w:val="auto"/>
        <w:outlineLvl w:val="9"/>
        <w:rPr>
          <w:rFonts w:ascii="仿宋_GB2312" w:eastAsia="仿宋_GB2312" w:cs="‹ÎSå"/>
          <w:kern w:val="1"/>
          <w:sz w:val="24"/>
        </w:rPr>
      </w:pPr>
      <w:r>
        <w:rPr>
          <w:rFonts w:hint="eastAsia" w:ascii="仿宋" w:hAnsi="仿宋" w:eastAsia="仿宋" w:cs="仿宋"/>
          <w:b w:val="0"/>
          <w:i w:val="0"/>
          <w:caps w:val="0"/>
          <w:color w:val="333333"/>
          <w:spacing w:val="0"/>
          <w:sz w:val="28"/>
          <w:szCs w:val="28"/>
          <w:shd w:val="clear" w:color="auto" w:fill="FFFFFF"/>
          <w:lang w:val="en-US" w:eastAsia="zh-CN"/>
        </w:rPr>
        <w:t xml:space="preserve">                    </w:t>
      </w:r>
    </w:p>
    <w:p>
      <w:pPr>
        <w:spacing w:line="360" w:lineRule="auto"/>
        <w:jc w:val="left"/>
        <w:rPr>
          <w:rFonts w:ascii="仿宋_GB2312" w:eastAsia="仿宋_GB2312" w:cs="‹ÎSå"/>
          <w:kern w:val="1"/>
          <w:sz w:val="24"/>
        </w:rPr>
      </w:pPr>
    </w:p>
    <w:p>
      <w:pPr>
        <w:jc w:val="center"/>
        <w:rPr>
          <w:rFonts w:hint="eastAsia" w:ascii="仿宋" w:hAnsi="仿宋" w:eastAsia="仿宋" w:cs="仿宋"/>
          <w:b/>
          <w:bCs/>
          <w:sz w:val="44"/>
          <w:szCs w:val="44"/>
          <w:lang w:eastAsia="zh-CN"/>
        </w:rPr>
      </w:pPr>
      <w:r>
        <w:rPr>
          <w:rFonts w:hint="eastAsia" w:ascii="仿宋" w:hAnsi="仿宋" w:eastAsia="仿宋" w:cs="仿宋"/>
          <w:b/>
          <w:bCs/>
          <w:sz w:val="44"/>
          <w:szCs w:val="44"/>
          <w:lang w:eastAsia="zh-CN"/>
        </w:rPr>
        <w:t>承包商入厂安全手续流程</w:t>
      </w:r>
    </w:p>
    <w:p>
      <w:pPr>
        <w:jc w:val="center"/>
        <w:rPr>
          <w:rFonts w:hint="eastAsia"/>
          <w:b/>
          <w:bCs/>
          <w:sz w:val="44"/>
          <w:szCs w:val="44"/>
          <w:lang w:eastAsia="zh-CN"/>
        </w:rPr>
      </w:pPr>
    </w:p>
    <w:p>
      <w:pPr>
        <w:keepNext w:val="0"/>
        <w:keepLines w:val="0"/>
        <w:pageBreakBefore w:val="0"/>
        <w:widowControl w:val="0"/>
        <w:numPr>
          <w:ilvl w:val="0"/>
          <w:numId w:val="15"/>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凭项目发包部门</w:t>
      </w:r>
      <w:r>
        <w:rPr>
          <w:rFonts w:hint="eastAsia" w:ascii="仿宋" w:hAnsi="仿宋" w:eastAsia="仿宋" w:cs="仿宋"/>
          <w:b w:val="0"/>
          <w:bCs w:val="0"/>
          <w:color w:val="auto"/>
          <w:sz w:val="30"/>
          <w:szCs w:val="30"/>
          <w:lang w:val="en-US" w:eastAsia="zh-CN"/>
        </w:rPr>
        <w:t>签定的相关协议/合同</w:t>
      </w:r>
      <w:r>
        <w:rPr>
          <w:rFonts w:hint="eastAsia" w:ascii="仿宋" w:hAnsi="仿宋" w:eastAsia="仿宋" w:cs="仿宋"/>
          <w:color w:val="auto"/>
          <w:sz w:val="30"/>
          <w:szCs w:val="30"/>
          <w:lang w:val="en-US" w:eastAsia="zh-CN"/>
        </w:rPr>
        <w:t>（复印件）、承包商资质审查表复印件（附件1）、承包商评审表（复印件）及项目发包部门填写的《承包商信息传递卡》到安全环保部签订“承包商安全环保管理协议”，办理安全教育、人脸识别等手续；</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left"/>
        <w:textAlignment w:val="auto"/>
        <w:outlineLvl w:val="9"/>
        <w:rPr>
          <w:rFonts w:hint="eastAsia" w:ascii="仿宋" w:hAnsi="仿宋" w:eastAsia="仿宋" w:cs="仿宋"/>
          <w:color w:val="auto"/>
          <w:sz w:val="30"/>
          <w:szCs w:val="30"/>
          <w:vertAlign w:val="baseline"/>
          <w:lang w:val="en-US" w:eastAsia="zh-CN"/>
        </w:rPr>
      </w:pPr>
      <w:r>
        <w:rPr>
          <w:rFonts w:hint="eastAsia" w:ascii="仿宋" w:hAnsi="仿宋" w:eastAsia="仿宋" w:cs="仿宋"/>
          <w:color w:val="auto"/>
          <w:sz w:val="30"/>
          <w:szCs w:val="30"/>
          <w:vertAlign w:val="baseline"/>
          <w:lang w:val="en-US" w:eastAsia="zh-CN"/>
        </w:rPr>
        <w:t>安全环保部安全教育联系人；朱建国: 13952949619/69619</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3900" w:firstLineChars="1300"/>
        <w:textAlignment w:val="auto"/>
        <w:outlineLvl w:val="9"/>
        <w:rPr>
          <w:rFonts w:hint="eastAsia" w:ascii="仿宋" w:hAnsi="仿宋" w:eastAsia="仿宋" w:cs="仿宋"/>
          <w:color w:val="auto"/>
          <w:sz w:val="30"/>
          <w:szCs w:val="30"/>
          <w:vertAlign w:val="baseline"/>
          <w:lang w:val="en-US" w:eastAsia="zh-CN"/>
        </w:rPr>
      </w:pPr>
      <w:r>
        <w:rPr>
          <w:rFonts w:hint="eastAsia" w:ascii="仿宋" w:hAnsi="仿宋" w:eastAsia="仿宋" w:cs="仿宋"/>
          <w:color w:val="auto"/>
          <w:sz w:val="30"/>
          <w:szCs w:val="30"/>
          <w:vertAlign w:val="baseline"/>
          <w:lang w:val="en-US" w:eastAsia="zh-CN"/>
        </w:rPr>
        <w:t>周毅平：13852917170/67170</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vertAlign w:val="baseline"/>
          <w:lang w:val="en-US" w:eastAsia="zh-CN"/>
        </w:rPr>
      </w:pPr>
      <w:r>
        <w:rPr>
          <w:rFonts w:hint="eastAsia" w:ascii="仿宋" w:hAnsi="仿宋" w:eastAsia="仿宋" w:cs="仿宋"/>
          <w:color w:val="auto"/>
          <w:sz w:val="30"/>
          <w:szCs w:val="30"/>
          <w:vertAlign w:val="baseline"/>
          <w:lang w:val="en-US" w:eastAsia="zh-CN"/>
        </w:rPr>
        <w:t xml:space="preserve">安全环保部定位器办理联系人；赵春雷：15952891920 </w:t>
      </w:r>
    </w:p>
    <w:p>
      <w:pPr>
        <w:keepNext w:val="0"/>
        <w:keepLines w:val="0"/>
        <w:pageBreakBefore w:val="0"/>
        <w:widowControl w:val="0"/>
        <w:numPr>
          <w:ilvl w:val="0"/>
          <w:numId w:val="15"/>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安全环保部安全教育需提供资料：</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 xml:space="preserve">  （1）</w:t>
      </w:r>
      <w:r>
        <w:rPr>
          <w:rFonts w:hint="eastAsia" w:ascii="仿宋" w:hAnsi="仿宋" w:eastAsia="仿宋" w:cs="仿宋"/>
          <w:b/>
          <w:bCs/>
          <w:color w:val="auto"/>
          <w:sz w:val="30"/>
          <w:szCs w:val="30"/>
          <w:lang w:val="en-US" w:eastAsia="zh-CN"/>
        </w:rPr>
        <w:t>承包商资质材料备案</w:t>
      </w:r>
      <w:r>
        <w:rPr>
          <w:rFonts w:hint="eastAsia" w:ascii="仿宋" w:hAnsi="仿宋" w:eastAsia="仿宋" w:cs="仿宋"/>
          <w:color w:val="auto"/>
          <w:sz w:val="30"/>
          <w:szCs w:val="30"/>
          <w:lang w:val="en-US" w:eastAsia="zh-CN"/>
        </w:rPr>
        <w:t>（有效的工商营业执照、税务登记证、生产许可证、安全生产许可证及公司资质证明等）；</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（2）</w:t>
      </w:r>
      <w:r>
        <w:rPr>
          <w:rFonts w:hint="eastAsia" w:ascii="仿宋" w:hAnsi="仿宋" w:eastAsia="仿宋" w:cs="仿宋"/>
          <w:b/>
          <w:bCs/>
          <w:color w:val="auto"/>
          <w:sz w:val="30"/>
          <w:szCs w:val="30"/>
          <w:lang w:val="en-US" w:eastAsia="zh-CN"/>
        </w:rPr>
        <w:t>承包商人员保险证明</w:t>
      </w:r>
    </w:p>
    <w:p>
      <w:pPr>
        <w:keepNext w:val="0"/>
        <w:keepLines w:val="0"/>
        <w:pageBreakBefore w:val="0"/>
        <w:widowControl w:val="0"/>
        <w:numPr>
          <w:ilvl w:val="0"/>
          <w:numId w:val="16"/>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一般企业需</w:t>
      </w:r>
      <w:r>
        <w:rPr>
          <w:rFonts w:hint="eastAsia" w:ascii="仿宋" w:hAnsi="仿宋" w:eastAsia="仿宋" w:cs="仿宋"/>
          <w:color w:val="auto"/>
          <w:sz w:val="30"/>
          <w:szCs w:val="30"/>
        </w:rPr>
        <w:t>工伤保险缴纳证明或人身意外伤害保险或雇主责任险缴纳证明等；注意保险职业类型要符合</w:t>
      </w:r>
      <w:r>
        <w:rPr>
          <w:rFonts w:hint="eastAsia" w:ascii="仿宋" w:hAnsi="仿宋" w:eastAsia="仿宋" w:cs="仿宋"/>
          <w:color w:val="auto"/>
          <w:sz w:val="30"/>
          <w:szCs w:val="30"/>
          <w:lang w:val="en-US" w:eastAsia="zh-CN"/>
        </w:rPr>
        <w:t>（五级/类以上/包含五级）</w:t>
      </w:r>
      <w:r>
        <w:rPr>
          <w:rFonts w:hint="eastAsia" w:ascii="仿宋" w:hAnsi="仿宋" w:eastAsia="仿宋" w:cs="仿宋"/>
          <w:color w:val="auto"/>
          <w:sz w:val="30"/>
          <w:szCs w:val="30"/>
        </w:rPr>
        <w:t>；</w:t>
      </w:r>
    </w:p>
    <w:p>
      <w:pPr>
        <w:keepNext w:val="0"/>
        <w:keepLines w:val="0"/>
        <w:pageBreakBefore w:val="0"/>
        <w:widowControl w:val="0"/>
        <w:numPr>
          <w:ilvl w:val="0"/>
          <w:numId w:val="16"/>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涉及危险行业【</w:t>
      </w:r>
      <w:r>
        <w:rPr>
          <w:rFonts w:hint="eastAsia" w:ascii="仿宋" w:hAnsi="仿宋" w:eastAsia="仿宋" w:cs="仿宋"/>
          <w:i w:val="0"/>
          <w:caps w:val="0"/>
          <w:color w:val="auto"/>
          <w:spacing w:val="0"/>
          <w:sz w:val="30"/>
          <w:szCs w:val="30"/>
          <w:shd w:val="clear" w:color="auto" w:fill="FFFFFF"/>
        </w:rPr>
        <w:t>煤炭生产、非煤矿山开采、建设工程施工、危险品生产与储存、交通运输、烟花爆竹生产、冶金、机械制造、武器装备研制生产与试验（含民用航空及核燃料 ）</w:t>
      </w:r>
      <w:r>
        <w:rPr>
          <w:rFonts w:hint="eastAsia" w:ascii="仿宋" w:hAnsi="仿宋" w:eastAsia="仿宋" w:cs="仿宋"/>
          <w:color w:val="auto"/>
          <w:sz w:val="30"/>
          <w:szCs w:val="30"/>
          <w:lang w:val="en-US" w:eastAsia="zh-CN"/>
        </w:rPr>
        <w:t>】单位需提供安全生产责任险；</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b/>
          <w:bCs/>
          <w:color w:val="auto"/>
          <w:sz w:val="30"/>
          <w:szCs w:val="30"/>
          <w:lang w:val="en-US" w:eastAsia="zh-CN"/>
        </w:rPr>
        <w:t xml:space="preserve">  </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sz w:val="30"/>
          <w:szCs w:val="30"/>
          <w:lang w:val="en-US" w:eastAsia="zh-CN"/>
        </w:rPr>
        <w:t>3</w:t>
      </w:r>
      <w:r>
        <w:rPr>
          <w:rFonts w:hint="eastAsia" w:ascii="仿宋" w:hAnsi="仿宋" w:eastAsia="仿宋" w:cs="仿宋"/>
          <w:b w:val="0"/>
          <w:bCs w:val="0"/>
          <w:color w:val="auto"/>
          <w:sz w:val="30"/>
          <w:szCs w:val="30"/>
          <w:lang w:eastAsia="zh-CN"/>
        </w:rPr>
        <w:t>）特种作业人员提供资质复印件</w:t>
      </w:r>
      <w:r>
        <w:rPr>
          <w:rFonts w:hint="eastAsia" w:ascii="仿宋" w:hAnsi="仿宋" w:eastAsia="仿宋" w:cs="仿宋"/>
          <w:color w:val="auto"/>
          <w:sz w:val="30"/>
          <w:szCs w:val="30"/>
          <w:lang w:eastAsia="zh-CN"/>
        </w:rPr>
        <w:t>（电工证、焊工证、架子工、吊装证等）；——</w:t>
      </w:r>
      <w:r>
        <w:rPr>
          <w:rFonts w:hint="eastAsia" w:ascii="仿宋" w:hAnsi="仿宋" w:eastAsia="仿宋" w:cs="仿宋"/>
          <w:color w:val="auto"/>
          <w:sz w:val="30"/>
          <w:szCs w:val="30"/>
          <w:lang w:val="en-US" w:eastAsia="zh-CN"/>
        </w:rPr>
        <w:t>以国家应急管理部官网查询信息为准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00"/>
        <w:textAlignment w:val="auto"/>
        <w:outlineLvl w:val="9"/>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lang w:eastAsia="zh-CN"/>
        </w:rPr>
        <w:t>）照片每人一张一寸免冠证件照；身份证复印件；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00"/>
        <w:textAlignment w:val="auto"/>
        <w:outlineLvl w:val="9"/>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lang w:eastAsia="zh-CN"/>
        </w:rPr>
        <w:t>）单位委派证明（盖公章）（见附件）；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（6）疫情管控期间执行适时文件及上级通知；</w:t>
      </w:r>
    </w:p>
    <w:p>
      <w:pPr>
        <w:keepNext w:val="0"/>
        <w:keepLines w:val="0"/>
        <w:pageBreakBefore w:val="0"/>
        <w:widowControl w:val="0"/>
        <w:numPr>
          <w:ilvl w:val="0"/>
          <w:numId w:val="15"/>
        </w:numPr>
        <w:kinsoku/>
        <w:wordWrap/>
        <w:overflowPunct/>
        <w:topLinePunct w:val="0"/>
        <w:autoSpaceDE/>
        <w:autoSpaceDN/>
        <w:bidi w:val="0"/>
        <w:adjustRightInd/>
        <w:snapToGrid/>
        <w:spacing w:line="580" w:lineRule="exact"/>
        <w:ind w:left="0" w:leftChars="0" w:firstLine="0" w:firstLineChars="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安全教育手续办理流程；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（1）签订安全环保协议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color w:val="auto"/>
          <w:sz w:val="30"/>
          <w:szCs w:val="30"/>
          <w:lang w:val="en-US" w:eastAsia="zh-CN"/>
        </w:rPr>
        <w:t>凭工程发包部门签定的相关协议/合同、承包商资质审查表复印件及信息传递卡至安全环保部签订安全环保协议。</w:t>
      </w:r>
      <w:r>
        <w:rPr>
          <w:rFonts w:hint="eastAsia" w:ascii="仿宋" w:hAnsi="仿宋" w:eastAsia="仿宋" w:cs="仿宋"/>
          <w:b w:val="0"/>
          <w:bCs w:val="0"/>
          <w:color w:val="auto"/>
          <w:kern w:val="2"/>
          <w:sz w:val="30"/>
          <w:szCs w:val="30"/>
          <w:lang w:val="en-US" w:eastAsia="zh-CN" w:bidi="ar-SA"/>
        </w:rPr>
        <w:t>承包商向财务部缴纳安全环保风险抵押金。</w:t>
      </w:r>
    </w:p>
    <w:p>
      <w:pPr>
        <w:keepNext w:val="0"/>
        <w:keepLines w:val="0"/>
        <w:pageBreakBefore w:val="0"/>
        <w:widowControl w:val="0"/>
        <w:kinsoku/>
        <w:wordWrap/>
        <w:overflowPunct/>
        <w:topLinePunct w:val="0"/>
        <w:autoSpaceDE/>
        <w:autoSpaceDN/>
        <w:bidi w:val="0"/>
        <w:snapToGrid/>
        <w:spacing w:line="580" w:lineRule="exact"/>
        <w:textAlignment w:val="auto"/>
        <w:outlineLvl w:val="9"/>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安全环保风险抵押金的缴纳标准：</w:t>
      </w:r>
    </w:p>
    <w:p>
      <w:pPr>
        <w:keepNext w:val="0"/>
        <w:keepLines w:val="0"/>
        <w:pageBreakBefore w:val="0"/>
        <w:widowControl w:val="0"/>
        <w:numPr>
          <w:ilvl w:val="0"/>
          <w:numId w:val="17"/>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长期承包商安全环保风险抵押金不低于1万元/年，单个项目达到或超过100万元的按合同价的2％缴纳；</w:t>
      </w:r>
    </w:p>
    <w:p>
      <w:pPr>
        <w:keepNext w:val="0"/>
        <w:keepLines w:val="0"/>
        <w:pageBreakBefore w:val="0"/>
        <w:widowControl w:val="0"/>
        <w:numPr>
          <w:ilvl w:val="0"/>
          <w:numId w:val="17"/>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临时承包商安全环保风险抵押金按合同价的1％缴纳，最低不少于4000元，最多不超过2万元。</w:t>
      </w:r>
    </w:p>
    <w:p>
      <w:pPr>
        <w:keepNext w:val="0"/>
        <w:keepLines w:val="0"/>
        <w:pageBreakBefore w:val="0"/>
        <w:widowControl w:val="0"/>
        <w:numPr>
          <w:ilvl w:val="0"/>
          <w:numId w:val="17"/>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与江苏索普新材料科技有限公司合同终止时，根据考核情况免息退还余额。</w:t>
      </w:r>
    </w:p>
    <w:p>
      <w:pPr>
        <w:keepNext w:val="0"/>
        <w:keepLines w:val="0"/>
        <w:pageBreakBefore w:val="0"/>
        <w:widowControl w:val="0"/>
        <w:numPr>
          <w:ilvl w:val="0"/>
          <w:numId w:val="18"/>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rPr>
      </w:pPr>
      <w:r>
        <w:rPr>
          <w:rFonts w:hint="eastAsia" w:ascii="仿宋" w:hAnsi="仿宋" w:eastAsia="仿宋" w:cs="仿宋"/>
          <w:color w:val="auto"/>
          <w:sz w:val="30"/>
          <w:szCs w:val="30"/>
          <w:lang w:eastAsia="zh-CN"/>
        </w:rPr>
        <w:t>承包商使用部门组织施工单位编制“施工方案、</w:t>
      </w:r>
      <w:r>
        <w:rPr>
          <w:rFonts w:hint="eastAsia" w:ascii="仿宋" w:hAnsi="仿宋" w:eastAsia="仿宋" w:cs="仿宋"/>
          <w:color w:val="auto"/>
          <w:sz w:val="30"/>
          <w:szCs w:val="30"/>
          <w:lang w:val="en-US" w:eastAsia="zh-CN"/>
        </w:rPr>
        <w:t>JSA</w:t>
      </w:r>
      <w:r>
        <w:rPr>
          <w:rFonts w:hint="eastAsia" w:ascii="仿宋" w:hAnsi="仿宋" w:eastAsia="仿宋" w:cs="仿宋"/>
          <w:color w:val="auto"/>
          <w:sz w:val="30"/>
          <w:szCs w:val="30"/>
          <w:lang w:eastAsia="zh-CN"/>
        </w:rPr>
        <w:t>及应急预案”，然后根据方案所涉及的危险作业有害因素填写“施工方案、应急预案审核表”（后附审批表）经审核通过后</w:t>
      </w:r>
      <w:r>
        <w:rPr>
          <w:rFonts w:hint="eastAsia" w:ascii="仿宋" w:hAnsi="仿宋" w:eastAsia="仿宋" w:cs="仿宋"/>
          <w:color w:val="auto"/>
          <w:sz w:val="30"/>
          <w:szCs w:val="30"/>
        </w:rPr>
        <w:t>报送</w:t>
      </w:r>
      <w:r>
        <w:rPr>
          <w:rFonts w:hint="eastAsia" w:ascii="仿宋" w:hAnsi="仿宋" w:eastAsia="仿宋" w:cs="仿宋"/>
          <w:color w:val="auto"/>
          <w:sz w:val="30"/>
          <w:szCs w:val="30"/>
          <w:lang w:eastAsia="zh-CN"/>
        </w:rPr>
        <w:t>一份给安全环保部备案，其编制的</w:t>
      </w:r>
      <w:r>
        <w:rPr>
          <w:rFonts w:hint="eastAsia" w:ascii="仿宋" w:hAnsi="仿宋" w:eastAsia="仿宋" w:cs="仿宋"/>
          <w:color w:val="auto"/>
          <w:sz w:val="30"/>
          <w:szCs w:val="30"/>
        </w:rPr>
        <w:t>安全作业方案</w:t>
      </w:r>
      <w:r>
        <w:rPr>
          <w:rFonts w:hint="eastAsia" w:ascii="仿宋" w:hAnsi="仿宋" w:eastAsia="仿宋" w:cs="仿宋"/>
          <w:color w:val="auto"/>
          <w:sz w:val="30"/>
          <w:szCs w:val="30"/>
          <w:lang w:eastAsia="zh-CN"/>
        </w:rPr>
        <w:t>应包括</w:t>
      </w:r>
      <w:r>
        <w:rPr>
          <w:rFonts w:hint="eastAsia" w:ascii="仿宋" w:hAnsi="仿宋" w:eastAsia="仿宋" w:cs="仿宋"/>
          <w:color w:val="auto"/>
          <w:sz w:val="30"/>
          <w:szCs w:val="30"/>
        </w:rPr>
        <w:t>作业区域危险因素辩识、评价和制定危险因素预防控制措施</w:t>
      </w:r>
      <w:r>
        <w:rPr>
          <w:rFonts w:hint="eastAsia" w:ascii="仿宋" w:hAnsi="仿宋" w:eastAsia="仿宋" w:cs="仿宋"/>
          <w:color w:val="auto"/>
          <w:sz w:val="30"/>
          <w:szCs w:val="30"/>
          <w:lang w:eastAsia="zh-CN"/>
        </w:rPr>
        <w:t>及相应的</w:t>
      </w:r>
      <w:r>
        <w:rPr>
          <w:rFonts w:hint="eastAsia" w:ascii="仿宋" w:hAnsi="仿宋" w:eastAsia="仿宋" w:cs="仿宋"/>
          <w:color w:val="auto"/>
          <w:sz w:val="30"/>
          <w:szCs w:val="30"/>
        </w:rPr>
        <w:t>应急救援预案</w:t>
      </w:r>
      <w:r>
        <w:rPr>
          <w:rFonts w:hint="eastAsia" w:ascii="仿宋" w:hAnsi="仿宋" w:eastAsia="仿宋" w:cs="仿宋"/>
          <w:color w:val="auto"/>
          <w:sz w:val="30"/>
          <w:szCs w:val="3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 xml:space="preserve">   缴纳风险抵押金方式：</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fldChar w:fldCharType="begin"/>
      </w:r>
      <w:r>
        <w:rPr>
          <w:rFonts w:hint="eastAsia" w:ascii="仿宋" w:hAnsi="仿宋" w:eastAsia="仿宋" w:cs="仿宋"/>
          <w:color w:val="auto"/>
          <w:sz w:val="30"/>
          <w:szCs w:val="30"/>
          <w:lang w:val="en-US" w:eastAsia="zh-CN"/>
        </w:rPr>
        <w:instrText xml:space="preserve"> = 1 \* GB3 \* MERGEFORMAT </w:instrText>
      </w:r>
      <w:r>
        <w:rPr>
          <w:rFonts w:hint="eastAsia" w:ascii="仿宋" w:hAnsi="仿宋" w:eastAsia="仿宋" w:cs="仿宋"/>
          <w:color w:val="auto"/>
          <w:sz w:val="30"/>
          <w:szCs w:val="30"/>
          <w:lang w:val="en-US" w:eastAsia="zh-CN"/>
        </w:rPr>
        <w:fldChar w:fldCharType="separate"/>
      </w:r>
      <w:r>
        <w:rPr>
          <w:rFonts w:hint="eastAsia" w:ascii="仿宋" w:hAnsi="仿宋" w:eastAsia="仿宋" w:cs="仿宋"/>
          <w:color w:val="auto"/>
          <w:sz w:val="30"/>
          <w:szCs w:val="30"/>
        </w:rPr>
        <w:t>①</w:t>
      </w:r>
      <w:r>
        <w:rPr>
          <w:rFonts w:hint="eastAsia" w:ascii="仿宋" w:hAnsi="仿宋" w:eastAsia="仿宋" w:cs="仿宋"/>
          <w:color w:val="auto"/>
          <w:sz w:val="30"/>
          <w:szCs w:val="30"/>
          <w:lang w:val="en-US" w:eastAsia="zh-CN"/>
        </w:rPr>
        <w:fldChar w:fldCharType="end"/>
      </w:r>
      <w:r>
        <w:rPr>
          <w:rFonts w:hint="eastAsia" w:ascii="仿宋" w:hAnsi="仿宋" w:eastAsia="仿宋" w:cs="仿宋"/>
          <w:color w:val="auto"/>
          <w:sz w:val="30"/>
          <w:szCs w:val="30"/>
          <w:lang w:val="en-US" w:eastAsia="zh-CN"/>
        </w:rPr>
        <w:t>直接缴纳到索普公司银行账号</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缴纳风险抵押金银行账号：</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江苏索普新材料科技有限公司-91321191MA1MC3CY76；</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镇江新区大港临江西路35号0511——88987827；</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596" w:leftChars="284" w:firstLine="0" w:firstLineChars="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中国建设银行股份有限公司镇江新区支行-32050175883600000048；</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fldChar w:fldCharType="begin"/>
      </w:r>
      <w:r>
        <w:rPr>
          <w:rFonts w:hint="eastAsia" w:ascii="仿宋" w:hAnsi="仿宋" w:eastAsia="仿宋" w:cs="仿宋"/>
          <w:color w:val="auto"/>
          <w:sz w:val="30"/>
          <w:szCs w:val="30"/>
          <w:lang w:val="en-US" w:eastAsia="zh-CN"/>
        </w:rPr>
        <w:instrText xml:space="preserve"> = 2 \* GB3 \* MERGEFORMAT </w:instrText>
      </w:r>
      <w:r>
        <w:rPr>
          <w:rFonts w:hint="eastAsia" w:ascii="仿宋" w:hAnsi="仿宋" w:eastAsia="仿宋" w:cs="仿宋"/>
          <w:color w:val="auto"/>
          <w:sz w:val="30"/>
          <w:szCs w:val="30"/>
          <w:lang w:val="en-US" w:eastAsia="zh-CN"/>
        </w:rPr>
        <w:fldChar w:fldCharType="separate"/>
      </w:r>
      <w:r>
        <w:rPr>
          <w:rFonts w:hint="eastAsia" w:ascii="仿宋" w:hAnsi="仿宋" w:eastAsia="仿宋" w:cs="仿宋"/>
          <w:color w:val="auto"/>
          <w:sz w:val="30"/>
          <w:szCs w:val="30"/>
        </w:rPr>
        <w:t>②</w:t>
      </w:r>
      <w:r>
        <w:rPr>
          <w:rFonts w:hint="eastAsia" w:ascii="仿宋" w:hAnsi="仿宋" w:eastAsia="仿宋" w:cs="仿宋"/>
          <w:color w:val="auto"/>
          <w:sz w:val="30"/>
          <w:szCs w:val="30"/>
          <w:lang w:val="en-US" w:eastAsia="zh-CN"/>
        </w:rPr>
        <w:fldChar w:fldCharType="end"/>
      </w:r>
      <w:r>
        <w:rPr>
          <w:rFonts w:hint="eastAsia" w:ascii="仿宋" w:hAnsi="仿宋" w:eastAsia="仿宋" w:cs="仿宋"/>
          <w:color w:val="auto"/>
          <w:sz w:val="30"/>
          <w:szCs w:val="30"/>
          <w:lang w:val="en-US" w:eastAsia="zh-CN"/>
        </w:rPr>
        <w:t>凭安环部风险抵押金缴纳单及银行转账记录直接到公司财务部（公司办公楼二楼202室；联系人：田文宪-13912806794、张兆华-13951289219  办公电话：88987827）进行办理。</w:t>
      </w:r>
    </w:p>
    <w:p>
      <w:pPr>
        <w:keepNext w:val="0"/>
        <w:keepLines w:val="0"/>
        <w:pageBreakBefore w:val="0"/>
        <w:widowControl w:val="0"/>
        <w:numPr>
          <w:ilvl w:val="0"/>
          <w:numId w:val="18"/>
        </w:numPr>
        <w:kinsoku/>
        <w:wordWrap/>
        <w:overflowPunct/>
        <w:topLinePunct w:val="0"/>
        <w:autoSpaceDE/>
        <w:autoSpaceDN/>
        <w:bidi w:val="0"/>
        <w:adjustRightInd/>
        <w:snapToGrid/>
        <w:spacing w:line="580" w:lineRule="exact"/>
        <w:ind w:left="0" w:leftChars="0" w:firstLine="0" w:firstLineChars="0"/>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auto"/>
          <w:sz w:val="30"/>
          <w:szCs w:val="30"/>
          <w:lang w:val="en-US" w:eastAsia="zh-CN"/>
        </w:rPr>
        <w:t>每周二、三、四下午14：00需安全教育人员集中到安全部培训室，安全管理人员进行教育、</w:t>
      </w:r>
      <w:r>
        <w:rPr>
          <w:rFonts w:hint="eastAsia" w:ascii="仿宋" w:hAnsi="仿宋" w:eastAsia="仿宋" w:cs="仿宋"/>
          <w:color w:val="000000"/>
          <w:sz w:val="30"/>
          <w:szCs w:val="30"/>
          <w:lang w:val="en-US" w:eastAsia="zh-CN"/>
        </w:rPr>
        <w:t>领取安全教育试卷进行考试（考试要求：笔迹工整，文字题必答）；</w:t>
      </w:r>
    </w:p>
    <w:p>
      <w:pPr>
        <w:keepNext w:val="0"/>
        <w:keepLines w:val="0"/>
        <w:pageBreakBefore w:val="0"/>
        <w:widowControl w:val="0"/>
        <w:numPr>
          <w:ilvl w:val="0"/>
          <w:numId w:val="18"/>
        </w:numPr>
        <w:kinsoku/>
        <w:wordWrap/>
        <w:overflowPunct/>
        <w:topLinePunct w:val="0"/>
        <w:autoSpaceDE/>
        <w:autoSpaceDN/>
        <w:bidi w:val="0"/>
        <w:adjustRightInd/>
        <w:snapToGrid/>
        <w:spacing w:line="580" w:lineRule="exact"/>
        <w:ind w:left="0" w:leftChars="0" w:firstLine="0" w:firstLineChars="0"/>
        <w:textAlignment w:val="auto"/>
        <w:outlineLvl w:val="9"/>
        <w:rPr>
          <w:rFonts w:hint="eastAsia" w:ascii="仿宋" w:hAnsi="仿宋" w:eastAsia="仿宋" w:cs="仿宋"/>
          <w:sz w:val="30"/>
          <w:szCs w:val="30"/>
          <w:lang w:val="en-US" w:eastAsia="zh-CN"/>
        </w:rPr>
      </w:pPr>
      <w:r>
        <w:rPr>
          <w:rFonts w:hint="eastAsia" w:ascii="仿宋" w:hAnsi="仿宋" w:eastAsia="仿宋" w:cs="仿宋"/>
          <w:color w:val="000000"/>
          <w:sz w:val="30"/>
          <w:szCs w:val="30"/>
          <w:lang w:val="en-US" w:eastAsia="zh-CN"/>
        </w:rPr>
        <w:t>安全管理人员对试卷进行批改后，试卷发给施工人员订正，成绩合格（80分及格），办理《索普新材料外工上岗证》；</w:t>
      </w:r>
    </w:p>
    <w:p>
      <w:pPr>
        <w:keepNext w:val="0"/>
        <w:keepLines w:val="0"/>
        <w:pageBreakBefore w:val="0"/>
        <w:widowControl w:val="0"/>
        <w:numPr>
          <w:ilvl w:val="0"/>
          <w:numId w:val="18"/>
        </w:numPr>
        <w:kinsoku/>
        <w:wordWrap/>
        <w:overflowPunct/>
        <w:topLinePunct w:val="0"/>
        <w:autoSpaceDE/>
        <w:autoSpaceDN/>
        <w:bidi w:val="0"/>
        <w:adjustRightInd/>
        <w:snapToGrid/>
        <w:spacing w:line="580" w:lineRule="exact"/>
        <w:ind w:left="0" w:leftChars="0" w:firstLine="0" w:firstLineChars="0"/>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人员定位器办理流程</w:t>
      </w:r>
    </w:p>
    <w:p>
      <w:pPr>
        <w:keepNext w:val="0"/>
        <w:keepLines w:val="0"/>
        <w:pageBreakBefore w:val="0"/>
        <w:widowControl w:val="0"/>
        <w:numPr>
          <w:ilvl w:val="0"/>
          <w:numId w:val="19"/>
        </w:numPr>
        <w:kinsoku/>
        <w:wordWrap/>
        <w:overflowPunct/>
        <w:topLinePunct w:val="0"/>
        <w:autoSpaceDE/>
        <w:autoSpaceDN/>
        <w:bidi w:val="0"/>
        <w:adjustRightInd/>
        <w:snapToGrid/>
        <w:spacing w:line="580" w:lineRule="exact"/>
        <w:ind w:left="425" w:leftChars="0" w:hanging="425" w:firstLineChars="0"/>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提供营业执照复印件-《索普新材料外工上岗证》-身份证复印件-现居住地-电话号码-到公司消防队办理定位器押金代收申请单-资产财务部交押金（每只定位器300元）。</w:t>
      </w:r>
    </w:p>
    <w:p>
      <w:pPr>
        <w:keepNext w:val="0"/>
        <w:keepLines w:val="0"/>
        <w:pageBreakBefore w:val="0"/>
        <w:widowControl w:val="0"/>
        <w:numPr>
          <w:ilvl w:val="0"/>
          <w:numId w:val="19"/>
        </w:numPr>
        <w:kinsoku/>
        <w:wordWrap/>
        <w:overflowPunct/>
        <w:topLinePunct w:val="0"/>
        <w:autoSpaceDE/>
        <w:autoSpaceDN/>
        <w:bidi w:val="0"/>
        <w:adjustRightInd/>
        <w:snapToGrid/>
        <w:spacing w:line="580" w:lineRule="exact"/>
        <w:ind w:left="425" w:leftChars="0" w:hanging="425" w:firstLineChars="0"/>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消防队凭资产财务部开具的定位器押金收据复印件给与办理人员定位器。</w:t>
      </w:r>
    </w:p>
    <w:p>
      <w:pPr>
        <w:keepNext w:val="0"/>
        <w:keepLines w:val="0"/>
        <w:pageBreakBefore w:val="0"/>
        <w:widowControl w:val="0"/>
        <w:numPr>
          <w:ilvl w:val="0"/>
          <w:numId w:val="15"/>
        </w:numPr>
        <w:kinsoku/>
        <w:wordWrap/>
        <w:overflowPunct/>
        <w:topLinePunct w:val="0"/>
        <w:autoSpaceDE/>
        <w:autoSpaceDN/>
        <w:bidi w:val="0"/>
        <w:adjustRightInd/>
        <w:snapToGrid/>
        <w:spacing w:line="580" w:lineRule="exact"/>
        <w:ind w:left="0" w:leftChars="0" w:firstLine="0" w:firstLineChars="0"/>
        <w:textAlignment w:val="auto"/>
        <w:outlineLvl w:val="9"/>
        <w:rPr>
          <w:rFonts w:hint="eastAsia" w:ascii="仿宋" w:hAnsi="仿宋" w:eastAsia="仿宋" w:cs="仿宋"/>
          <w:sz w:val="30"/>
          <w:szCs w:val="30"/>
          <w:lang w:val="en-US" w:eastAsia="zh-CN"/>
        </w:rPr>
      </w:pPr>
      <w:r>
        <w:rPr>
          <w:rFonts w:hint="eastAsia" w:ascii="仿宋" w:hAnsi="仿宋" w:eastAsia="仿宋" w:cs="仿宋"/>
          <w:color w:val="000000"/>
          <w:sz w:val="30"/>
          <w:szCs w:val="30"/>
          <w:lang w:val="en-US" w:eastAsia="zh-CN"/>
        </w:rPr>
        <w:t>安全管理人员填写</w:t>
      </w:r>
      <w:r>
        <w:rPr>
          <w:rFonts w:hint="eastAsia" w:ascii="仿宋" w:hAnsi="仿宋" w:eastAsia="仿宋" w:cs="仿宋"/>
          <w:sz w:val="30"/>
          <w:szCs w:val="30"/>
          <w:lang w:val="en-US" w:eastAsia="zh-CN"/>
        </w:rPr>
        <w:t>《承包商信息传递卡》后交施工单位管理人员，施工单位凭《承包商信息传递卡》、外工证到施工项目所在事业部办理二级安全教育；</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sz w:val="30"/>
          <w:szCs w:val="30"/>
          <w:lang w:val="en-US" w:eastAsia="zh-CN"/>
        </w:rPr>
        <w:t xml:space="preserve">  </w:t>
      </w:r>
      <w:r>
        <w:rPr>
          <w:rFonts w:hint="eastAsia" w:ascii="仿宋" w:hAnsi="仿宋" w:eastAsia="仿宋" w:cs="仿宋"/>
          <w:b w:val="0"/>
          <w:bCs w:val="0"/>
          <w:color w:val="000000"/>
          <w:sz w:val="30"/>
          <w:szCs w:val="30"/>
          <w:lang w:val="en-US" w:eastAsia="zh-CN"/>
        </w:rPr>
        <w:t xml:space="preserve"> 二级安全教育联系人：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lang w:val="en-US" w:eastAsia="zh-CN"/>
        </w:rPr>
        <w:t xml:space="preserve">            硫化事业部：龚苏斌-</w:t>
      </w:r>
      <w:r>
        <w:rPr>
          <w:rFonts w:hint="eastAsia" w:ascii="仿宋" w:hAnsi="仿宋" w:eastAsia="仿宋" w:cs="仿宋"/>
          <w:b w:val="0"/>
          <w:bCs w:val="0"/>
          <w:color w:val="000000"/>
          <w:sz w:val="30"/>
          <w:szCs w:val="30"/>
        </w:rPr>
        <w:t>13655296593</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 xml:space="preserve">                          沈洁-</w:t>
      </w:r>
      <w:r>
        <w:rPr>
          <w:rFonts w:hint="eastAsia" w:ascii="仿宋" w:hAnsi="仿宋" w:eastAsia="仿宋" w:cs="仿宋"/>
          <w:b w:val="0"/>
          <w:bCs w:val="0"/>
          <w:color w:val="000000"/>
          <w:sz w:val="30"/>
          <w:szCs w:val="30"/>
          <w:vertAlign w:val="baseline"/>
          <w:lang w:val="en-US" w:eastAsia="zh-CN"/>
        </w:rPr>
        <w:t>13655292173</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lang w:val="en-US" w:eastAsia="zh-CN"/>
        </w:rPr>
        <w:t xml:space="preserve">             盐化事业部：袁聚-</w:t>
      </w:r>
      <w:r>
        <w:rPr>
          <w:rFonts w:hint="eastAsia" w:ascii="仿宋" w:hAnsi="仿宋" w:eastAsia="仿宋" w:cs="仿宋"/>
          <w:b w:val="0"/>
          <w:bCs w:val="0"/>
          <w:color w:val="000000"/>
          <w:sz w:val="30"/>
          <w:szCs w:val="30"/>
        </w:rPr>
        <w:t>15051145306</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vertAlign w:val="baseline"/>
          <w:lang w:val="en-US" w:eastAsia="zh-CN"/>
        </w:rPr>
      </w:pPr>
      <w:r>
        <w:rPr>
          <w:rFonts w:hint="eastAsia" w:ascii="仿宋" w:hAnsi="仿宋" w:eastAsia="仿宋" w:cs="仿宋"/>
          <w:b w:val="0"/>
          <w:bCs w:val="0"/>
          <w:color w:val="000000"/>
          <w:sz w:val="30"/>
          <w:szCs w:val="30"/>
          <w:lang w:val="en-US" w:eastAsia="zh-CN"/>
        </w:rPr>
        <w:t xml:space="preserve">                         蔡鸣-</w:t>
      </w:r>
      <w:r>
        <w:rPr>
          <w:rFonts w:hint="eastAsia" w:ascii="仿宋" w:hAnsi="仿宋" w:eastAsia="仿宋" w:cs="仿宋"/>
          <w:b w:val="0"/>
          <w:bCs w:val="0"/>
          <w:color w:val="000000"/>
          <w:sz w:val="30"/>
          <w:szCs w:val="30"/>
          <w:vertAlign w:val="baseline"/>
          <w:lang w:val="en-US" w:eastAsia="zh-CN"/>
        </w:rPr>
        <w:t>1595282361</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 xml:space="preserve">             新材料事业部：廖艳平-</w:t>
      </w:r>
      <w:r>
        <w:rPr>
          <w:rFonts w:hint="eastAsia" w:ascii="仿宋" w:hAnsi="仿宋" w:eastAsia="仿宋" w:cs="仿宋"/>
          <w:b w:val="0"/>
          <w:bCs w:val="0"/>
          <w:color w:val="000000"/>
          <w:sz w:val="30"/>
          <w:szCs w:val="30"/>
          <w:vertAlign w:val="baseline"/>
          <w:lang w:val="en-US" w:eastAsia="zh-CN"/>
        </w:rPr>
        <w:t>13655286896</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lang w:val="en-US" w:eastAsia="zh-CN"/>
        </w:rPr>
      </w:pPr>
      <w:r>
        <w:rPr>
          <w:rFonts w:hint="eastAsia" w:ascii="仿宋" w:hAnsi="仿宋" w:eastAsia="仿宋" w:cs="仿宋"/>
          <w:b w:val="0"/>
          <w:bCs w:val="0"/>
          <w:color w:val="000000"/>
          <w:sz w:val="30"/>
          <w:szCs w:val="30"/>
          <w:lang w:val="en-US" w:eastAsia="zh-CN"/>
        </w:rPr>
        <w:t xml:space="preserve">                           梁惠民-</w:t>
      </w:r>
      <w:r>
        <w:rPr>
          <w:rFonts w:hint="eastAsia" w:ascii="仿宋" w:hAnsi="仿宋" w:eastAsia="仿宋" w:cs="仿宋"/>
          <w:b w:val="0"/>
          <w:bCs w:val="0"/>
          <w:color w:val="000000"/>
          <w:sz w:val="30"/>
          <w:szCs w:val="30"/>
          <w:vertAlign w:val="baseline"/>
          <w:lang w:val="en-US" w:eastAsia="zh-CN"/>
        </w:rPr>
        <w:t>15952886645</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rPr>
      </w:pPr>
      <w:r>
        <w:rPr>
          <w:rFonts w:hint="eastAsia" w:ascii="仿宋" w:hAnsi="仿宋" w:eastAsia="仿宋" w:cs="仿宋"/>
          <w:b w:val="0"/>
          <w:bCs w:val="0"/>
          <w:color w:val="000000"/>
          <w:sz w:val="30"/>
          <w:szCs w:val="30"/>
          <w:lang w:val="en-US" w:eastAsia="zh-CN"/>
        </w:rPr>
        <w:t xml:space="preserve">             精化事业部：唐仲凌-13952847006</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textAlignment w:val="auto"/>
        <w:outlineLvl w:val="9"/>
        <w:rPr>
          <w:rFonts w:hint="eastAsia" w:ascii="仿宋" w:hAnsi="仿宋" w:eastAsia="仿宋" w:cs="仿宋"/>
          <w:b w:val="0"/>
          <w:bCs w:val="0"/>
          <w:color w:val="000000"/>
          <w:sz w:val="30"/>
          <w:szCs w:val="30"/>
          <w:vertAlign w:val="baseline"/>
          <w:lang w:val="en-US" w:eastAsia="zh-CN"/>
        </w:rPr>
      </w:pPr>
      <w:r>
        <w:rPr>
          <w:rFonts w:hint="eastAsia" w:ascii="仿宋" w:hAnsi="仿宋" w:eastAsia="仿宋" w:cs="仿宋"/>
          <w:b w:val="0"/>
          <w:bCs w:val="0"/>
          <w:color w:val="000000"/>
          <w:sz w:val="30"/>
          <w:szCs w:val="30"/>
          <w:lang w:val="en-US" w:eastAsia="zh-CN"/>
        </w:rPr>
        <w:t xml:space="preserve">                          张显玉-</w:t>
      </w:r>
      <w:r>
        <w:rPr>
          <w:rFonts w:hint="eastAsia" w:ascii="仿宋" w:hAnsi="仿宋" w:eastAsia="仿宋" w:cs="仿宋"/>
          <w:b w:val="0"/>
          <w:bCs w:val="0"/>
          <w:color w:val="000000"/>
          <w:sz w:val="30"/>
          <w:szCs w:val="30"/>
          <w:vertAlign w:val="baseline"/>
          <w:lang w:val="en-US" w:eastAsia="zh-CN"/>
        </w:rPr>
        <w:t>18021215907</w:t>
      </w:r>
    </w:p>
    <w:p>
      <w:pPr>
        <w:keepNext w:val="0"/>
        <w:keepLines w:val="0"/>
        <w:pageBreakBefore w:val="0"/>
        <w:widowControl w:val="0"/>
        <w:numPr>
          <w:ilvl w:val="0"/>
          <w:numId w:val="15"/>
        </w:numPr>
        <w:kinsoku/>
        <w:wordWrap/>
        <w:overflowPunct/>
        <w:topLinePunct w:val="0"/>
        <w:autoSpaceDE/>
        <w:autoSpaceDN/>
        <w:bidi w:val="0"/>
        <w:adjustRightInd/>
        <w:snapToGrid/>
        <w:spacing w:line="580" w:lineRule="exact"/>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施工单位凭《承包商信息传递卡》、外工证到施工项目所在事业部班组办理三级安全教育或现场安全交底教育（需提供复印件至安全环保部备案）。</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outlineLvl w:val="9"/>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7、和岗位班组长或地段负责人联系，办理施工许可手续（危险作业需办理危险作业证，如动火作业证、受限空间作业证、登高作业证、吊装作业证、盲板抽堵作业证、断路作业证、临时用电作业证等）。</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outlineLvl w:val="9"/>
        <w:rPr>
          <w:rFonts w:hint="eastAsia" w:ascii="仿宋" w:hAnsi="仿宋" w:eastAsia="仿宋" w:cs="仿宋"/>
          <w:sz w:val="30"/>
          <w:szCs w:val="30"/>
          <w:lang w:eastAsia="zh-CN"/>
        </w:rPr>
      </w:pPr>
      <w:r>
        <w:rPr>
          <w:rFonts w:hint="eastAsia" w:ascii="仿宋" w:hAnsi="仿宋" w:eastAsia="仿宋" w:cs="仿宋"/>
          <w:color w:val="000000"/>
          <w:sz w:val="30"/>
          <w:szCs w:val="30"/>
          <w:lang w:val="en-US" w:eastAsia="zh-CN"/>
        </w:rPr>
        <w:t>安全环保部负责人；费日开13952945109</w:t>
      </w:r>
    </w:p>
    <w:p>
      <w:pPr>
        <w:keepNext w:val="0"/>
        <w:keepLines w:val="0"/>
        <w:pageBreakBefore w:val="0"/>
        <w:widowControl w:val="0"/>
        <w:kinsoku/>
        <w:wordWrap/>
        <w:overflowPunct/>
        <w:topLinePunct w:val="0"/>
        <w:autoSpaceDE/>
        <w:autoSpaceDN/>
        <w:bidi w:val="0"/>
        <w:adjustRightInd w:val="0"/>
        <w:snapToGrid/>
        <w:spacing w:line="580" w:lineRule="exact"/>
        <w:textAlignment w:val="auto"/>
        <w:outlineLvl w:val="9"/>
        <w:rPr>
          <w:rFonts w:hint="eastAsia" w:ascii="仿宋" w:hAnsi="仿宋" w:eastAsia="仿宋" w:cs="仿宋"/>
          <w:sz w:val="30"/>
          <w:szCs w:val="30"/>
        </w:rPr>
      </w:pPr>
      <w:r>
        <w:rPr>
          <w:rFonts w:hint="eastAsia" w:ascii="仿宋" w:hAnsi="仿宋" w:eastAsia="仿宋" w:cs="仿宋"/>
          <w:sz w:val="30"/>
          <w:szCs w:val="30"/>
          <w:lang w:eastAsia="zh-CN"/>
        </w:rPr>
        <w:t>注：</w:t>
      </w:r>
      <w:r>
        <w:rPr>
          <w:rFonts w:hint="eastAsia" w:ascii="仿宋" w:hAnsi="仿宋" w:eastAsia="仿宋" w:cs="仿宋"/>
          <w:sz w:val="30"/>
          <w:szCs w:val="30"/>
        </w:rPr>
        <w:t>作业过程管理</w:t>
      </w:r>
    </w:p>
    <w:p>
      <w:pPr>
        <w:keepNext w:val="0"/>
        <w:keepLines w:val="0"/>
        <w:pageBreakBefore w:val="0"/>
        <w:widowControl w:val="0"/>
        <w:numPr>
          <w:ilvl w:val="0"/>
          <w:numId w:val="20"/>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rPr>
      </w:pPr>
      <w:r>
        <w:rPr>
          <w:rFonts w:hint="eastAsia" w:ascii="仿宋" w:hAnsi="仿宋" w:eastAsia="仿宋" w:cs="仿宋"/>
          <w:sz w:val="30"/>
          <w:szCs w:val="30"/>
        </w:rPr>
        <w:t>执行公司《</w:t>
      </w:r>
      <w:r>
        <w:rPr>
          <w:rFonts w:hint="eastAsia" w:ascii="仿宋" w:hAnsi="仿宋" w:eastAsia="仿宋" w:cs="仿宋"/>
          <w:sz w:val="30"/>
          <w:szCs w:val="30"/>
          <w:lang w:val="en-US" w:eastAsia="zh-CN"/>
        </w:rPr>
        <w:t>危险作业管理制度</w:t>
      </w:r>
      <w:r>
        <w:rPr>
          <w:rFonts w:hint="eastAsia" w:ascii="仿宋" w:hAnsi="仿宋" w:eastAsia="仿宋" w:cs="仿宋"/>
          <w:sz w:val="30"/>
          <w:szCs w:val="30"/>
        </w:rPr>
        <w:t>》、《脚手架作业安全管理制度》、《施工现场环保管理制度</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承包商十大禁令</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附件8</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等相关制度</w:t>
      </w:r>
      <w:r>
        <w:rPr>
          <w:rFonts w:hint="eastAsia" w:ascii="仿宋" w:hAnsi="仿宋" w:eastAsia="仿宋" w:cs="仿宋"/>
          <w:color w:val="auto"/>
          <w:sz w:val="30"/>
          <w:szCs w:val="30"/>
          <w:lang w:val="en-US" w:eastAsia="zh-CN"/>
        </w:rPr>
        <w:t>及规定</w:t>
      </w:r>
      <w:r>
        <w:rPr>
          <w:rFonts w:hint="eastAsia" w:ascii="仿宋" w:hAnsi="仿宋" w:eastAsia="仿宋" w:cs="仿宋"/>
          <w:color w:val="auto"/>
          <w:sz w:val="30"/>
          <w:szCs w:val="30"/>
        </w:rPr>
        <w:t>。</w:t>
      </w:r>
    </w:p>
    <w:p>
      <w:pPr>
        <w:keepNext w:val="0"/>
        <w:keepLines w:val="0"/>
        <w:pageBreakBefore w:val="0"/>
        <w:widowControl w:val="0"/>
        <w:numPr>
          <w:ilvl w:val="0"/>
          <w:numId w:val="20"/>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承包商应为员工配置合格劳动防护用品，统一明显标识工作服，焊工作业应着焊工服。</w:t>
      </w:r>
    </w:p>
    <w:p>
      <w:pPr>
        <w:keepNext w:val="0"/>
        <w:keepLines w:val="0"/>
        <w:pageBreakBefore w:val="0"/>
        <w:widowControl w:val="0"/>
        <w:numPr>
          <w:ilvl w:val="0"/>
          <w:numId w:val="20"/>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承包商人员应按照实名配置人员定位器进入生产区域（二道门内），在生产区域（二道门内）应按照指定路线行走，进入指定工作区域后不得随意至非工作区域活动。</w:t>
      </w:r>
    </w:p>
    <w:p>
      <w:pPr>
        <w:keepNext w:val="0"/>
        <w:keepLines w:val="0"/>
        <w:pageBreakBefore w:val="0"/>
        <w:widowControl w:val="0"/>
        <w:numPr>
          <w:ilvl w:val="0"/>
          <w:numId w:val="20"/>
        </w:numPr>
        <w:kinsoku/>
        <w:wordWrap/>
        <w:overflowPunct/>
        <w:topLinePunct w:val="0"/>
        <w:autoSpaceDE/>
        <w:autoSpaceDN/>
        <w:bidi w:val="0"/>
        <w:adjustRightInd w:val="0"/>
        <w:snapToGrid/>
        <w:spacing w:line="580" w:lineRule="exact"/>
        <w:ind w:left="0" w:firstLine="600" w:firstLineChars="200"/>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承包商施工作业应配置经培训合格的监护人，并有监护人醒目标志。</w:t>
      </w:r>
    </w:p>
    <w:p>
      <w:pPr>
        <w:keepNext w:val="0"/>
        <w:keepLines w:val="0"/>
        <w:pageBreakBefore w:val="0"/>
        <w:widowControl w:val="0"/>
        <w:kinsoku/>
        <w:wordWrap/>
        <w:overflowPunct/>
        <w:topLinePunct w:val="0"/>
        <w:autoSpaceDE/>
        <w:autoSpaceDN/>
        <w:bidi w:val="0"/>
        <w:snapToGrid/>
        <w:spacing w:line="580" w:lineRule="exact"/>
        <w:ind w:right="210" w:rightChars="100"/>
        <w:textAlignment w:val="auto"/>
        <w:outlineLvl w:val="9"/>
        <w:rPr>
          <w:rFonts w:hint="eastAsia" w:ascii="仿宋" w:hAnsi="仿宋" w:eastAsia="仿宋" w:cs="仿宋"/>
          <w:color w:val="auto"/>
          <w:sz w:val="30"/>
          <w:szCs w:val="30"/>
        </w:rPr>
      </w:pPr>
      <w:r>
        <w:rPr>
          <w:rFonts w:hint="eastAsia" w:ascii="仿宋" w:hAnsi="仿宋" w:eastAsia="仿宋" w:cs="仿宋"/>
          <w:color w:val="auto"/>
          <w:sz w:val="30"/>
          <w:szCs w:val="30"/>
        </w:rPr>
        <w:t>承包商在作业前对作业区域采取有效隔离，措施包括围挡、警戒绳、安全警示牌等。</w:t>
      </w:r>
    </w:p>
    <w:p>
      <w:pPr>
        <w:spacing w:line="360" w:lineRule="auto"/>
        <w:jc w:val="left"/>
        <w:rPr>
          <w:rFonts w:hint="eastAsia" w:ascii="仿宋_GB2312" w:eastAsia="仿宋_GB2312" w:cs="‹ÎSå"/>
          <w:bCs/>
          <w:kern w:val="1"/>
          <w:sz w:val="24"/>
        </w:rPr>
      </w:pPr>
    </w:p>
    <w:p>
      <w:pPr>
        <w:spacing w:line="600" w:lineRule="exact"/>
        <w:contextualSpacing/>
        <w:jc w:val="center"/>
        <w:rPr>
          <w:rFonts w:hint="eastAsia" w:ascii="仿宋_GB2312" w:eastAsia="仿宋_GB2312" w:cs="‹ÎSå"/>
          <w:bCs/>
          <w:kern w:val="1"/>
          <w:sz w:val="24"/>
        </w:rPr>
      </w:pPr>
    </w:p>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ÎSå">
    <w:altName w:val="Arial"/>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6"/>
      </w:rPr>
    </w:pPr>
    <w:r>
      <w:fldChar w:fldCharType="begin"/>
    </w:r>
    <w:r>
      <w:rPr>
        <w:rStyle w:val="16"/>
      </w:rPr>
      <w:instrText xml:space="preserve">PAGE  </w:instrText>
    </w:r>
    <w: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4041ED"/>
    <w:multiLevelType w:val="singleLevel"/>
    <w:tmpl w:val="B04041ED"/>
    <w:lvl w:ilvl="0" w:tentative="0">
      <w:start w:val="3"/>
      <w:numFmt w:val="chineseCounting"/>
      <w:suff w:val="nothing"/>
      <w:lvlText w:val="（%1）"/>
      <w:lvlJc w:val="left"/>
      <w:rPr>
        <w:rFonts w:hint="eastAsia"/>
      </w:rPr>
    </w:lvl>
  </w:abstractNum>
  <w:abstractNum w:abstractNumId="1">
    <w:nsid w:val="0B9C213D"/>
    <w:multiLevelType w:val="multilevel"/>
    <w:tmpl w:val="0B9C213D"/>
    <w:lvl w:ilvl="0" w:tentative="0">
      <w:start w:val="1"/>
      <w:numFmt w:val="lowerLetter"/>
      <w:suff w:val="space"/>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0ABE951"/>
    <w:multiLevelType w:val="singleLevel"/>
    <w:tmpl w:val="20ABE951"/>
    <w:lvl w:ilvl="0" w:tentative="0">
      <w:start w:val="2"/>
      <w:numFmt w:val="decimal"/>
      <w:suff w:val="nothing"/>
      <w:lvlText w:val="（%1）"/>
      <w:lvlJc w:val="left"/>
    </w:lvl>
  </w:abstractNum>
  <w:abstractNum w:abstractNumId="3">
    <w:nsid w:val="21A6275F"/>
    <w:multiLevelType w:val="multilevel"/>
    <w:tmpl w:val="21A6275F"/>
    <w:lvl w:ilvl="0" w:tentative="0">
      <w:start w:val="1"/>
      <w:numFmt w:val="lowerLetter"/>
      <w:suff w:val="space"/>
      <w:lvlText w:val="%1)"/>
      <w:lvlJc w:val="left"/>
      <w:pPr>
        <w:ind w:left="13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CCD90CB"/>
    <w:multiLevelType w:val="singleLevel"/>
    <w:tmpl w:val="3CCD90CB"/>
    <w:lvl w:ilvl="0" w:tentative="0">
      <w:start w:val="1"/>
      <w:numFmt w:val="decimal"/>
      <w:suff w:val="nothing"/>
      <w:lvlText w:val="%1、"/>
      <w:lvlJc w:val="left"/>
    </w:lvl>
  </w:abstractNum>
  <w:abstractNum w:abstractNumId="5">
    <w:nsid w:val="52D50C39"/>
    <w:multiLevelType w:val="multilevel"/>
    <w:tmpl w:val="52D50C39"/>
    <w:lvl w:ilvl="0" w:tentative="0">
      <w:start w:val="1"/>
      <w:numFmt w:val="lowerLetter"/>
      <w:suff w:val="space"/>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58BFBD57"/>
    <w:multiLevelType w:val="singleLevel"/>
    <w:tmpl w:val="58BFBD57"/>
    <w:lvl w:ilvl="0" w:tentative="0">
      <w:start w:val="1"/>
      <w:numFmt w:val="decimal"/>
      <w:suff w:val="nothing"/>
      <w:lvlText w:val="%1、"/>
      <w:lvlJc w:val="left"/>
    </w:lvl>
  </w:abstractNum>
  <w:abstractNum w:abstractNumId="7">
    <w:nsid w:val="637C621E"/>
    <w:multiLevelType w:val="singleLevel"/>
    <w:tmpl w:val="637C621E"/>
    <w:lvl w:ilvl="0" w:tentative="0">
      <w:start w:val="3"/>
      <w:numFmt w:val="decimal"/>
      <w:suff w:val="nothing"/>
      <w:lvlText w:val="%1."/>
      <w:lvlJc w:val="left"/>
    </w:lvl>
  </w:abstractNum>
  <w:abstractNum w:abstractNumId="8">
    <w:nsid w:val="63859A3B"/>
    <w:multiLevelType w:val="singleLevel"/>
    <w:tmpl w:val="63859A3B"/>
    <w:lvl w:ilvl="0" w:tentative="0">
      <w:start w:val="1"/>
      <w:numFmt w:val="decimal"/>
      <w:suff w:val="nothing"/>
      <w:lvlText w:val="%1、"/>
      <w:lvlJc w:val="left"/>
    </w:lvl>
  </w:abstractNum>
  <w:abstractNum w:abstractNumId="9">
    <w:nsid w:val="63919DF5"/>
    <w:multiLevelType w:val="singleLevel"/>
    <w:tmpl w:val="63919DF5"/>
    <w:lvl w:ilvl="0" w:tentative="0">
      <w:start w:val="1"/>
      <w:numFmt w:val="lowerLetter"/>
      <w:lvlText w:val="%1."/>
      <w:lvlJc w:val="left"/>
      <w:pPr>
        <w:tabs>
          <w:tab w:val="left" w:pos="425"/>
        </w:tabs>
        <w:ind w:left="425" w:hanging="425"/>
      </w:pPr>
      <w:rPr>
        <w:rFonts w:hint="default"/>
      </w:rPr>
    </w:lvl>
  </w:abstractNum>
  <w:abstractNum w:abstractNumId="10">
    <w:nsid w:val="63982C45"/>
    <w:multiLevelType w:val="singleLevel"/>
    <w:tmpl w:val="63982C45"/>
    <w:lvl w:ilvl="0" w:tentative="0">
      <w:start w:val="1"/>
      <w:numFmt w:val="decimal"/>
      <w:suff w:val="nothing"/>
      <w:lvlText w:val="%1、"/>
      <w:lvlJc w:val="left"/>
    </w:lvl>
  </w:abstractNum>
  <w:abstractNum w:abstractNumId="11">
    <w:nsid w:val="63996D09"/>
    <w:multiLevelType w:val="singleLevel"/>
    <w:tmpl w:val="63996D09"/>
    <w:lvl w:ilvl="0" w:tentative="0">
      <w:start w:val="1"/>
      <w:numFmt w:val="decimal"/>
      <w:suff w:val="nothing"/>
      <w:lvlText w:val="%1、"/>
      <w:lvlJc w:val="left"/>
    </w:lvl>
  </w:abstractNum>
  <w:abstractNum w:abstractNumId="12">
    <w:nsid w:val="639D8382"/>
    <w:multiLevelType w:val="singleLevel"/>
    <w:tmpl w:val="639D8382"/>
    <w:lvl w:ilvl="0" w:tentative="0">
      <w:start w:val="1"/>
      <w:numFmt w:val="lowerLetter"/>
      <w:lvlText w:val="%1."/>
      <w:lvlJc w:val="left"/>
      <w:pPr>
        <w:tabs>
          <w:tab w:val="left" w:pos="425"/>
        </w:tabs>
        <w:ind w:left="425" w:hanging="425"/>
      </w:pPr>
      <w:rPr>
        <w:rFonts w:hint="default"/>
      </w:rPr>
    </w:lvl>
  </w:abstractNum>
  <w:abstractNum w:abstractNumId="13">
    <w:nsid w:val="639D84AC"/>
    <w:multiLevelType w:val="singleLevel"/>
    <w:tmpl w:val="639D84AC"/>
    <w:lvl w:ilvl="0" w:tentative="0">
      <w:start w:val="1"/>
      <w:numFmt w:val="lowerLetter"/>
      <w:lvlText w:val="%1."/>
      <w:lvlJc w:val="left"/>
      <w:pPr>
        <w:tabs>
          <w:tab w:val="left" w:pos="425"/>
        </w:tabs>
        <w:ind w:left="425" w:hanging="425"/>
      </w:pPr>
      <w:rPr>
        <w:rFonts w:hint="default"/>
      </w:rPr>
    </w:lvl>
  </w:abstractNum>
  <w:abstractNum w:abstractNumId="14">
    <w:nsid w:val="639D84C8"/>
    <w:multiLevelType w:val="singleLevel"/>
    <w:tmpl w:val="639D84C8"/>
    <w:lvl w:ilvl="0" w:tentative="0">
      <w:start w:val="1"/>
      <w:numFmt w:val="decimalEnclosedCircleChinese"/>
      <w:suff w:val="nothing"/>
      <w:lvlText w:val="%1　"/>
      <w:lvlJc w:val="left"/>
      <w:pPr>
        <w:ind w:left="0" w:firstLine="400"/>
      </w:pPr>
      <w:rPr>
        <w:rFonts w:hint="eastAsia"/>
      </w:rPr>
    </w:lvl>
  </w:abstractNum>
  <w:abstractNum w:abstractNumId="15">
    <w:nsid w:val="639D84E4"/>
    <w:multiLevelType w:val="singleLevel"/>
    <w:tmpl w:val="639D84E4"/>
    <w:lvl w:ilvl="0" w:tentative="0">
      <w:start w:val="1"/>
      <w:numFmt w:val="lowerLetter"/>
      <w:lvlText w:val="%1."/>
      <w:lvlJc w:val="left"/>
      <w:pPr>
        <w:tabs>
          <w:tab w:val="left" w:pos="425"/>
        </w:tabs>
        <w:ind w:left="425" w:hanging="425"/>
      </w:pPr>
      <w:rPr>
        <w:rFonts w:hint="default"/>
      </w:rPr>
    </w:lvl>
  </w:abstractNum>
  <w:abstractNum w:abstractNumId="16">
    <w:nsid w:val="639D8502"/>
    <w:multiLevelType w:val="singleLevel"/>
    <w:tmpl w:val="639D8502"/>
    <w:lvl w:ilvl="0" w:tentative="0">
      <w:start w:val="1"/>
      <w:numFmt w:val="lowerLetter"/>
      <w:lvlText w:val="%1."/>
      <w:lvlJc w:val="left"/>
      <w:pPr>
        <w:tabs>
          <w:tab w:val="left" w:pos="425"/>
        </w:tabs>
        <w:ind w:left="425" w:hanging="425"/>
      </w:pPr>
      <w:rPr>
        <w:rFonts w:hint="default"/>
      </w:rPr>
    </w:lvl>
  </w:abstractNum>
  <w:abstractNum w:abstractNumId="17">
    <w:nsid w:val="639D851B"/>
    <w:multiLevelType w:val="singleLevel"/>
    <w:tmpl w:val="639D851B"/>
    <w:lvl w:ilvl="0" w:tentative="0">
      <w:start w:val="1"/>
      <w:numFmt w:val="lowerLetter"/>
      <w:lvlText w:val="%1."/>
      <w:lvlJc w:val="left"/>
      <w:pPr>
        <w:tabs>
          <w:tab w:val="left" w:pos="425"/>
        </w:tabs>
        <w:ind w:left="425" w:hanging="425"/>
      </w:pPr>
      <w:rPr>
        <w:rFonts w:hint="default"/>
      </w:rPr>
    </w:lvl>
  </w:abstractNum>
  <w:abstractNum w:abstractNumId="18">
    <w:nsid w:val="63AAAB48"/>
    <w:multiLevelType w:val="singleLevel"/>
    <w:tmpl w:val="63AAAB48"/>
    <w:lvl w:ilvl="0" w:tentative="0">
      <w:start w:val="1"/>
      <w:numFmt w:val="chineseCounting"/>
      <w:suff w:val="nothing"/>
      <w:lvlText w:val="（%1）"/>
      <w:lvlJc w:val="left"/>
    </w:lvl>
  </w:abstractNum>
  <w:abstractNum w:abstractNumId="19">
    <w:nsid w:val="6D895F27"/>
    <w:multiLevelType w:val="singleLevel"/>
    <w:tmpl w:val="6D895F27"/>
    <w:lvl w:ilvl="0" w:tentative="0">
      <w:start w:val="1"/>
      <w:numFmt w:val="decimal"/>
      <w:suff w:val="nothing"/>
      <w:lvlText w:val="（%1）"/>
      <w:lvlJc w:val="left"/>
    </w:lvl>
  </w:abstractNum>
  <w:num w:numId="1">
    <w:abstractNumId w:val="18"/>
  </w:num>
  <w:num w:numId="2">
    <w:abstractNumId w:val="10"/>
  </w:num>
  <w:num w:numId="3">
    <w:abstractNumId w:val="8"/>
  </w:num>
  <w:num w:numId="4">
    <w:abstractNumId w:val="11"/>
  </w:num>
  <w:num w:numId="5">
    <w:abstractNumId w:val="7"/>
  </w:num>
  <w:num w:numId="6">
    <w:abstractNumId w:val="0"/>
  </w:num>
  <w:num w:numId="7">
    <w:abstractNumId w:val="19"/>
  </w:num>
  <w:num w:numId="8">
    <w:abstractNumId w:val="6"/>
  </w:num>
  <w:num w:numId="9">
    <w:abstractNumId w:val="12"/>
  </w:num>
  <w:num w:numId="10">
    <w:abstractNumId w:val="13"/>
  </w:num>
  <w:num w:numId="11">
    <w:abstractNumId w:val="14"/>
  </w:num>
  <w:num w:numId="12">
    <w:abstractNumId w:val="15"/>
  </w:num>
  <w:num w:numId="13">
    <w:abstractNumId w:val="16"/>
  </w:num>
  <w:num w:numId="14">
    <w:abstractNumId w:val="17"/>
  </w:num>
  <w:num w:numId="15">
    <w:abstractNumId w:val="4"/>
  </w:num>
  <w:num w:numId="16">
    <w:abstractNumId w:val="5"/>
  </w:num>
  <w:num w:numId="17">
    <w:abstractNumId w:val="1"/>
  </w:num>
  <w:num w:numId="18">
    <w:abstractNumId w:val="2"/>
  </w:num>
  <w:num w:numId="19">
    <w:abstractNumId w:val="9"/>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YWQ4ZjlkOTQ4YmE1ODU0OWE3NDU3MDNiYWIzMzgifQ=="/>
  </w:docVars>
  <w:rsids>
    <w:rsidRoot w:val="00C45D21"/>
    <w:rsid w:val="00000B36"/>
    <w:rsid w:val="00004237"/>
    <w:rsid w:val="0000578A"/>
    <w:rsid w:val="0001180E"/>
    <w:rsid w:val="000154D0"/>
    <w:rsid w:val="00021C6D"/>
    <w:rsid w:val="00023B13"/>
    <w:rsid w:val="00035B7E"/>
    <w:rsid w:val="00036953"/>
    <w:rsid w:val="000442FE"/>
    <w:rsid w:val="0004430B"/>
    <w:rsid w:val="0005551D"/>
    <w:rsid w:val="00066FCE"/>
    <w:rsid w:val="00072253"/>
    <w:rsid w:val="000750DA"/>
    <w:rsid w:val="00076FA5"/>
    <w:rsid w:val="00082DC7"/>
    <w:rsid w:val="00085D85"/>
    <w:rsid w:val="0009221D"/>
    <w:rsid w:val="00096B78"/>
    <w:rsid w:val="000B647E"/>
    <w:rsid w:val="000C32F4"/>
    <w:rsid w:val="000C5D79"/>
    <w:rsid w:val="000D54B7"/>
    <w:rsid w:val="000E0B0E"/>
    <w:rsid w:val="000E55A7"/>
    <w:rsid w:val="000F4A0C"/>
    <w:rsid w:val="00103F5A"/>
    <w:rsid w:val="00105CEC"/>
    <w:rsid w:val="0011682A"/>
    <w:rsid w:val="00117CC8"/>
    <w:rsid w:val="00130C15"/>
    <w:rsid w:val="00132B6D"/>
    <w:rsid w:val="00136470"/>
    <w:rsid w:val="00137AE7"/>
    <w:rsid w:val="00142A92"/>
    <w:rsid w:val="00146253"/>
    <w:rsid w:val="0014734C"/>
    <w:rsid w:val="00147CBF"/>
    <w:rsid w:val="00156ED5"/>
    <w:rsid w:val="00157FF3"/>
    <w:rsid w:val="00164E9C"/>
    <w:rsid w:val="0018747D"/>
    <w:rsid w:val="00192AC4"/>
    <w:rsid w:val="001B5216"/>
    <w:rsid w:val="001D2603"/>
    <w:rsid w:val="001E28D0"/>
    <w:rsid w:val="001E3B0A"/>
    <w:rsid w:val="001F0092"/>
    <w:rsid w:val="002058D8"/>
    <w:rsid w:val="00210CD9"/>
    <w:rsid w:val="00220534"/>
    <w:rsid w:val="00233BFC"/>
    <w:rsid w:val="00240AED"/>
    <w:rsid w:val="00240B04"/>
    <w:rsid w:val="00242358"/>
    <w:rsid w:val="00260456"/>
    <w:rsid w:val="00262421"/>
    <w:rsid w:val="0026486A"/>
    <w:rsid w:val="002661E8"/>
    <w:rsid w:val="00267781"/>
    <w:rsid w:val="00277FCE"/>
    <w:rsid w:val="002825B5"/>
    <w:rsid w:val="00282866"/>
    <w:rsid w:val="00282E34"/>
    <w:rsid w:val="00283FDC"/>
    <w:rsid w:val="00284ABB"/>
    <w:rsid w:val="00284D39"/>
    <w:rsid w:val="00287AC1"/>
    <w:rsid w:val="00294408"/>
    <w:rsid w:val="0029440A"/>
    <w:rsid w:val="002970D7"/>
    <w:rsid w:val="002A6A7A"/>
    <w:rsid w:val="002A79C0"/>
    <w:rsid w:val="002B2713"/>
    <w:rsid w:val="002B2D7A"/>
    <w:rsid w:val="002B48F7"/>
    <w:rsid w:val="002C0F5A"/>
    <w:rsid w:val="002C19D0"/>
    <w:rsid w:val="002C3E3B"/>
    <w:rsid w:val="002C49B4"/>
    <w:rsid w:val="002D6CD4"/>
    <w:rsid w:val="002E2E4D"/>
    <w:rsid w:val="002E43B0"/>
    <w:rsid w:val="002E617E"/>
    <w:rsid w:val="002E6F53"/>
    <w:rsid w:val="002F7E71"/>
    <w:rsid w:val="00305B10"/>
    <w:rsid w:val="00320A71"/>
    <w:rsid w:val="003536CD"/>
    <w:rsid w:val="003570B1"/>
    <w:rsid w:val="0035795E"/>
    <w:rsid w:val="00361A5B"/>
    <w:rsid w:val="0036489F"/>
    <w:rsid w:val="003650CC"/>
    <w:rsid w:val="00365C58"/>
    <w:rsid w:val="00373904"/>
    <w:rsid w:val="00375302"/>
    <w:rsid w:val="003A3FE3"/>
    <w:rsid w:val="003A5915"/>
    <w:rsid w:val="003B2EB5"/>
    <w:rsid w:val="003C2388"/>
    <w:rsid w:val="003C6355"/>
    <w:rsid w:val="003D7A49"/>
    <w:rsid w:val="003F2EF5"/>
    <w:rsid w:val="003F3C8C"/>
    <w:rsid w:val="003F5731"/>
    <w:rsid w:val="00402846"/>
    <w:rsid w:val="0040346D"/>
    <w:rsid w:val="00405FAB"/>
    <w:rsid w:val="004114C6"/>
    <w:rsid w:val="00417177"/>
    <w:rsid w:val="00417EAB"/>
    <w:rsid w:val="004212BA"/>
    <w:rsid w:val="00421BA4"/>
    <w:rsid w:val="00425EAB"/>
    <w:rsid w:val="00441BF5"/>
    <w:rsid w:val="00442262"/>
    <w:rsid w:val="00442D43"/>
    <w:rsid w:val="00445E09"/>
    <w:rsid w:val="004470B0"/>
    <w:rsid w:val="00451F80"/>
    <w:rsid w:val="00452358"/>
    <w:rsid w:val="004671B9"/>
    <w:rsid w:val="004678E4"/>
    <w:rsid w:val="00473FCE"/>
    <w:rsid w:val="004746C9"/>
    <w:rsid w:val="004748EC"/>
    <w:rsid w:val="00477CC9"/>
    <w:rsid w:val="004A0276"/>
    <w:rsid w:val="004A17CB"/>
    <w:rsid w:val="004A24C4"/>
    <w:rsid w:val="004A62BD"/>
    <w:rsid w:val="004D27B4"/>
    <w:rsid w:val="004E64C7"/>
    <w:rsid w:val="004E79BB"/>
    <w:rsid w:val="004F1B2A"/>
    <w:rsid w:val="004F3C10"/>
    <w:rsid w:val="004F6034"/>
    <w:rsid w:val="005025FC"/>
    <w:rsid w:val="00502F5B"/>
    <w:rsid w:val="00506FC7"/>
    <w:rsid w:val="00515AEA"/>
    <w:rsid w:val="005239C0"/>
    <w:rsid w:val="0053082E"/>
    <w:rsid w:val="00532E63"/>
    <w:rsid w:val="00535F64"/>
    <w:rsid w:val="00541377"/>
    <w:rsid w:val="00541AF9"/>
    <w:rsid w:val="00551866"/>
    <w:rsid w:val="0056437C"/>
    <w:rsid w:val="005773DF"/>
    <w:rsid w:val="00581DE7"/>
    <w:rsid w:val="00596D10"/>
    <w:rsid w:val="005B133E"/>
    <w:rsid w:val="005B5FE4"/>
    <w:rsid w:val="005C0D7C"/>
    <w:rsid w:val="005C3BFB"/>
    <w:rsid w:val="005C4296"/>
    <w:rsid w:val="005C4354"/>
    <w:rsid w:val="005D0E39"/>
    <w:rsid w:val="005D1832"/>
    <w:rsid w:val="005E332E"/>
    <w:rsid w:val="005F0D68"/>
    <w:rsid w:val="005F3F80"/>
    <w:rsid w:val="006031F4"/>
    <w:rsid w:val="00603A81"/>
    <w:rsid w:val="006136BF"/>
    <w:rsid w:val="0061459D"/>
    <w:rsid w:val="006202AC"/>
    <w:rsid w:val="006374A6"/>
    <w:rsid w:val="00641CF0"/>
    <w:rsid w:val="00642194"/>
    <w:rsid w:val="006440AB"/>
    <w:rsid w:val="00650C76"/>
    <w:rsid w:val="0065592C"/>
    <w:rsid w:val="0065665D"/>
    <w:rsid w:val="006570E9"/>
    <w:rsid w:val="00666A27"/>
    <w:rsid w:val="00690F06"/>
    <w:rsid w:val="0069245E"/>
    <w:rsid w:val="00695230"/>
    <w:rsid w:val="006B2734"/>
    <w:rsid w:val="006B7778"/>
    <w:rsid w:val="006C00E6"/>
    <w:rsid w:val="006C3D71"/>
    <w:rsid w:val="006D1016"/>
    <w:rsid w:val="006D504C"/>
    <w:rsid w:val="006E0B94"/>
    <w:rsid w:val="006E2403"/>
    <w:rsid w:val="006E27E4"/>
    <w:rsid w:val="006E3D0A"/>
    <w:rsid w:val="006E5D3B"/>
    <w:rsid w:val="007037A1"/>
    <w:rsid w:val="00703B92"/>
    <w:rsid w:val="00711691"/>
    <w:rsid w:val="007254A6"/>
    <w:rsid w:val="00727BA1"/>
    <w:rsid w:val="00735CE1"/>
    <w:rsid w:val="007363E5"/>
    <w:rsid w:val="00737965"/>
    <w:rsid w:val="0074325E"/>
    <w:rsid w:val="0074488A"/>
    <w:rsid w:val="00754944"/>
    <w:rsid w:val="00756FDD"/>
    <w:rsid w:val="00761D09"/>
    <w:rsid w:val="0076214C"/>
    <w:rsid w:val="00766EEB"/>
    <w:rsid w:val="00774B32"/>
    <w:rsid w:val="00795617"/>
    <w:rsid w:val="007A4B81"/>
    <w:rsid w:val="007B324B"/>
    <w:rsid w:val="007B4344"/>
    <w:rsid w:val="007B50AE"/>
    <w:rsid w:val="007C60F6"/>
    <w:rsid w:val="007C7E84"/>
    <w:rsid w:val="007D0B07"/>
    <w:rsid w:val="007D405B"/>
    <w:rsid w:val="007D4112"/>
    <w:rsid w:val="007D6199"/>
    <w:rsid w:val="007D64DF"/>
    <w:rsid w:val="007E1861"/>
    <w:rsid w:val="007E3287"/>
    <w:rsid w:val="007E4176"/>
    <w:rsid w:val="007E41FD"/>
    <w:rsid w:val="007E51F0"/>
    <w:rsid w:val="007E7F3F"/>
    <w:rsid w:val="007F2DD6"/>
    <w:rsid w:val="0080132D"/>
    <w:rsid w:val="00814965"/>
    <w:rsid w:val="008253BF"/>
    <w:rsid w:val="008318D4"/>
    <w:rsid w:val="0083579F"/>
    <w:rsid w:val="00850539"/>
    <w:rsid w:val="008516C8"/>
    <w:rsid w:val="00864401"/>
    <w:rsid w:val="00865C45"/>
    <w:rsid w:val="00872B61"/>
    <w:rsid w:val="00891F81"/>
    <w:rsid w:val="00891F9E"/>
    <w:rsid w:val="00894D40"/>
    <w:rsid w:val="008A222B"/>
    <w:rsid w:val="008A6F80"/>
    <w:rsid w:val="008B1EC3"/>
    <w:rsid w:val="008C36B2"/>
    <w:rsid w:val="008C51E9"/>
    <w:rsid w:val="008C5EFB"/>
    <w:rsid w:val="008D4745"/>
    <w:rsid w:val="008D6A58"/>
    <w:rsid w:val="008E0357"/>
    <w:rsid w:val="008E5D3C"/>
    <w:rsid w:val="008F36CE"/>
    <w:rsid w:val="008F3968"/>
    <w:rsid w:val="00900768"/>
    <w:rsid w:val="009163BA"/>
    <w:rsid w:val="00916471"/>
    <w:rsid w:val="009267DF"/>
    <w:rsid w:val="00931387"/>
    <w:rsid w:val="0093258E"/>
    <w:rsid w:val="0093323A"/>
    <w:rsid w:val="0093612E"/>
    <w:rsid w:val="009364A4"/>
    <w:rsid w:val="0093666D"/>
    <w:rsid w:val="009509C5"/>
    <w:rsid w:val="00964C87"/>
    <w:rsid w:val="00967593"/>
    <w:rsid w:val="00973D16"/>
    <w:rsid w:val="00974F69"/>
    <w:rsid w:val="00975972"/>
    <w:rsid w:val="009772F1"/>
    <w:rsid w:val="00977C2E"/>
    <w:rsid w:val="00980EEB"/>
    <w:rsid w:val="0098745B"/>
    <w:rsid w:val="00990603"/>
    <w:rsid w:val="009946F0"/>
    <w:rsid w:val="009A1CE6"/>
    <w:rsid w:val="009A3F44"/>
    <w:rsid w:val="009B1314"/>
    <w:rsid w:val="009B334A"/>
    <w:rsid w:val="009B41AD"/>
    <w:rsid w:val="009C43D4"/>
    <w:rsid w:val="009C693D"/>
    <w:rsid w:val="009D3D88"/>
    <w:rsid w:val="009D7896"/>
    <w:rsid w:val="009E27E7"/>
    <w:rsid w:val="009E3CC5"/>
    <w:rsid w:val="009E6E54"/>
    <w:rsid w:val="009E79C7"/>
    <w:rsid w:val="009F2E9A"/>
    <w:rsid w:val="009F6C65"/>
    <w:rsid w:val="00A14C1D"/>
    <w:rsid w:val="00A16CBA"/>
    <w:rsid w:val="00A17585"/>
    <w:rsid w:val="00A20FAF"/>
    <w:rsid w:val="00A22FB8"/>
    <w:rsid w:val="00A2413D"/>
    <w:rsid w:val="00A27003"/>
    <w:rsid w:val="00A27005"/>
    <w:rsid w:val="00A347B9"/>
    <w:rsid w:val="00A3551D"/>
    <w:rsid w:val="00A53D1D"/>
    <w:rsid w:val="00A55828"/>
    <w:rsid w:val="00A56D2D"/>
    <w:rsid w:val="00A6315C"/>
    <w:rsid w:val="00A63E2F"/>
    <w:rsid w:val="00A74B1F"/>
    <w:rsid w:val="00A8036C"/>
    <w:rsid w:val="00A82898"/>
    <w:rsid w:val="00A83DD9"/>
    <w:rsid w:val="00A85922"/>
    <w:rsid w:val="00A95058"/>
    <w:rsid w:val="00A95940"/>
    <w:rsid w:val="00AA2294"/>
    <w:rsid w:val="00AB368E"/>
    <w:rsid w:val="00AC343E"/>
    <w:rsid w:val="00AD751E"/>
    <w:rsid w:val="00AF27E2"/>
    <w:rsid w:val="00AF325D"/>
    <w:rsid w:val="00AF4C28"/>
    <w:rsid w:val="00B01C23"/>
    <w:rsid w:val="00B01CD2"/>
    <w:rsid w:val="00B064DF"/>
    <w:rsid w:val="00B06D52"/>
    <w:rsid w:val="00B16AE3"/>
    <w:rsid w:val="00B2455F"/>
    <w:rsid w:val="00B25D09"/>
    <w:rsid w:val="00B275F9"/>
    <w:rsid w:val="00B300AE"/>
    <w:rsid w:val="00B3610D"/>
    <w:rsid w:val="00B379F8"/>
    <w:rsid w:val="00B42D3B"/>
    <w:rsid w:val="00B46F97"/>
    <w:rsid w:val="00B52FCF"/>
    <w:rsid w:val="00B57B6C"/>
    <w:rsid w:val="00B631FA"/>
    <w:rsid w:val="00B64739"/>
    <w:rsid w:val="00B8380D"/>
    <w:rsid w:val="00B83A83"/>
    <w:rsid w:val="00BA5669"/>
    <w:rsid w:val="00BC5FB3"/>
    <w:rsid w:val="00BC6AC8"/>
    <w:rsid w:val="00BD0AE3"/>
    <w:rsid w:val="00BE3215"/>
    <w:rsid w:val="00BE33D4"/>
    <w:rsid w:val="00BE53C4"/>
    <w:rsid w:val="00BE58C3"/>
    <w:rsid w:val="00BE5F10"/>
    <w:rsid w:val="00BE6CF9"/>
    <w:rsid w:val="00BF2E4E"/>
    <w:rsid w:val="00BF7184"/>
    <w:rsid w:val="00C01CB2"/>
    <w:rsid w:val="00C20163"/>
    <w:rsid w:val="00C201E7"/>
    <w:rsid w:val="00C263EA"/>
    <w:rsid w:val="00C27C77"/>
    <w:rsid w:val="00C31B6C"/>
    <w:rsid w:val="00C45D21"/>
    <w:rsid w:val="00C51A2F"/>
    <w:rsid w:val="00C5567F"/>
    <w:rsid w:val="00C607DC"/>
    <w:rsid w:val="00C62D4A"/>
    <w:rsid w:val="00C6413D"/>
    <w:rsid w:val="00C70266"/>
    <w:rsid w:val="00C7603E"/>
    <w:rsid w:val="00C92221"/>
    <w:rsid w:val="00C93932"/>
    <w:rsid w:val="00C94853"/>
    <w:rsid w:val="00C9749C"/>
    <w:rsid w:val="00CA1C12"/>
    <w:rsid w:val="00CA79C6"/>
    <w:rsid w:val="00CD294A"/>
    <w:rsid w:val="00CF26CA"/>
    <w:rsid w:val="00CF3AD6"/>
    <w:rsid w:val="00CF7ACB"/>
    <w:rsid w:val="00D1486C"/>
    <w:rsid w:val="00D171F0"/>
    <w:rsid w:val="00D17229"/>
    <w:rsid w:val="00D172C2"/>
    <w:rsid w:val="00D17F0C"/>
    <w:rsid w:val="00D236FA"/>
    <w:rsid w:val="00D26EAE"/>
    <w:rsid w:val="00D36183"/>
    <w:rsid w:val="00D647B1"/>
    <w:rsid w:val="00D71DC8"/>
    <w:rsid w:val="00D750FB"/>
    <w:rsid w:val="00D7603E"/>
    <w:rsid w:val="00D77608"/>
    <w:rsid w:val="00D85EC6"/>
    <w:rsid w:val="00D922D1"/>
    <w:rsid w:val="00D9439B"/>
    <w:rsid w:val="00DA3266"/>
    <w:rsid w:val="00DA4FD9"/>
    <w:rsid w:val="00DC03EB"/>
    <w:rsid w:val="00DC14BC"/>
    <w:rsid w:val="00DC45EF"/>
    <w:rsid w:val="00DD386F"/>
    <w:rsid w:val="00DD67B2"/>
    <w:rsid w:val="00DE040B"/>
    <w:rsid w:val="00DE0D80"/>
    <w:rsid w:val="00DE5F1F"/>
    <w:rsid w:val="00DF255F"/>
    <w:rsid w:val="00DF2B93"/>
    <w:rsid w:val="00DF3B18"/>
    <w:rsid w:val="00DF3B64"/>
    <w:rsid w:val="00E03F47"/>
    <w:rsid w:val="00E07F8C"/>
    <w:rsid w:val="00E13B52"/>
    <w:rsid w:val="00E15890"/>
    <w:rsid w:val="00E1650C"/>
    <w:rsid w:val="00E2059D"/>
    <w:rsid w:val="00E20794"/>
    <w:rsid w:val="00E21752"/>
    <w:rsid w:val="00E217DE"/>
    <w:rsid w:val="00E26A62"/>
    <w:rsid w:val="00E26B91"/>
    <w:rsid w:val="00E314F0"/>
    <w:rsid w:val="00E31D1C"/>
    <w:rsid w:val="00E362AC"/>
    <w:rsid w:val="00E374B9"/>
    <w:rsid w:val="00E411A4"/>
    <w:rsid w:val="00E441A2"/>
    <w:rsid w:val="00E4464A"/>
    <w:rsid w:val="00E77CFB"/>
    <w:rsid w:val="00E807D2"/>
    <w:rsid w:val="00E9043E"/>
    <w:rsid w:val="00E91C62"/>
    <w:rsid w:val="00E92276"/>
    <w:rsid w:val="00EA3173"/>
    <w:rsid w:val="00EA538E"/>
    <w:rsid w:val="00EA6AED"/>
    <w:rsid w:val="00EA75EB"/>
    <w:rsid w:val="00EA795B"/>
    <w:rsid w:val="00EB0F83"/>
    <w:rsid w:val="00EB3B26"/>
    <w:rsid w:val="00EB62A8"/>
    <w:rsid w:val="00EC2566"/>
    <w:rsid w:val="00ED5039"/>
    <w:rsid w:val="00ED5C53"/>
    <w:rsid w:val="00EF025D"/>
    <w:rsid w:val="00F046E8"/>
    <w:rsid w:val="00F07666"/>
    <w:rsid w:val="00F13CD4"/>
    <w:rsid w:val="00F1687E"/>
    <w:rsid w:val="00F33AA9"/>
    <w:rsid w:val="00F418F1"/>
    <w:rsid w:val="00F43DFA"/>
    <w:rsid w:val="00F44D58"/>
    <w:rsid w:val="00F52F65"/>
    <w:rsid w:val="00F543A8"/>
    <w:rsid w:val="00F54B2B"/>
    <w:rsid w:val="00F55DFB"/>
    <w:rsid w:val="00F7774E"/>
    <w:rsid w:val="00F86EAD"/>
    <w:rsid w:val="00F91EC8"/>
    <w:rsid w:val="00F96D9A"/>
    <w:rsid w:val="00FA1DD2"/>
    <w:rsid w:val="00FB207B"/>
    <w:rsid w:val="00FC0A41"/>
    <w:rsid w:val="00FC322E"/>
    <w:rsid w:val="00FC7B8A"/>
    <w:rsid w:val="00FD0626"/>
    <w:rsid w:val="00FD1361"/>
    <w:rsid w:val="00FD4558"/>
    <w:rsid w:val="00FD564F"/>
    <w:rsid w:val="00FE1300"/>
    <w:rsid w:val="00FE147E"/>
    <w:rsid w:val="00FF7B6B"/>
    <w:rsid w:val="010349DF"/>
    <w:rsid w:val="01251AA4"/>
    <w:rsid w:val="01276CC2"/>
    <w:rsid w:val="014031A5"/>
    <w:rsid w:val="015D0D5E"/>
    <w:rsid w:val="01755368"/>
    <w:rsid w:val="018B650C"/>
    <w:rsid w:val="01B9692A"/>
    <w:rsid w:val="01CA7F0D"/>
    <w:rsid w:val="01E035CB"/>
    <w:rsid w:val="01F02EA3"/>
    <w:rsid w:val="01FA3238"/>
    <w:rsid w:val="026659F0"/>
    <w:rsid w:val="026F007F"/>
    <w:rsid w:val="0270173E"/>
    <w:rsid w:val="02AF7A4C"/>
    <w:rsid w:val="02D550FD"/>
    <w:rsid w:val="02E978A4"/>
    <w:rsid w:val="03051C2A"/>
    <w:rsid w:val="0317768F"/>
    <w:rsid w:val="03300F87"/>
    <w:rsid w:val="038D087F"/>
    <w:rsid w:val="03AB416A"/>
    <w:rsid w:val="03BE46CA"/>
    <w:rsid w:val="03D11F03"/>
    <w:rsid w:val="03E57087"/>
    <w:rsid w:val="03EE3E2C"/>
    <w:rsid w:val="03F91CA9"/>
    <w:rsid w:val="042452CB"/>
    <w:rsid w:val="04670C4E"/>
    <w:rsid w:val="047441A4"/>
    <w:rsid w:val="04840EB7"/>
    <w:rsid w:val="048A2E85"/>
    <w:rsid w:val="049C6FD8"/>
    <w:rsid w:val="04DB761E"/>
    <w:rsid w:val="04E05112"/>
    <w:rsid w:val="050B6ACA"/>
    <w:rsid w:val="055C4173"/>
    <w:rsid w:val="057263EE"/>
    <w:rsid w:val="05AE6429"/>
    <w:rsid w:val="061029AC"/>
    <w:rsid w:val="06251EA9"/>
    <w:rsid w:val="062D752E"/>
    <w:rsid w:val="064448F4"/>
    <w:rsid w:val="06447998"/>
    <w:rsid w:val="06614333"/>
    <w:rsid w:val="067F0187"/>
    <w:rsid w:val="068E120E"/>
    <w:rsid w:val="06A411DD"/>
    <w:rsid w:val="06B6547B"/>
    <w:rsid w:val="06ED14B9"/>
    <w:rsid w:val="070829BA"/>
    <w:rsid w:val="074E1E7A"/>
    <w:rsid w:val="078D1803"/>
    <w:rsid w:val="07AB6546"/>
    <w:rsid w:val="08004EB1"/>
    <w:rsid w:val="080619CA"/>
    <w:rsid w:val="081C3B52"/>
    <w:rsid w:val="08556A9D"/>
    <w:rsid w:val="08796D38"/>
    <w:rsid w:val="087C1626"/>
    <w:rsid w:val="0889068B"/>
    <w:rsid w:val="08917DB2"/>
    <w:rsid w:val="08934B1B"/>
    <w:rsid w:val="092A47A1"/>
    <w:rsid w:val="092F6D8F"/>
    <w:rsid w:val="09373ABB"/>
    <w:rsid w:val="094E0124"/>
    <w:rsid w:val="09532A1B"/>
    <w:rsid w:val="096F1AF6"/>
    <w:rsid w:val="098F0A15"/>
    <w:rsid w:val="09A87835"/>
    <w:rsid w:val="09C33652"/>
    <w:rsid w:val="09EC7201"/>
    <w:rsid w:val="09F20CA0"/>
    <w:rsid w:val="0A43737F"/>
    <w:rsid w:val="0A817BA0"/>
    <w:rsid w:val="0A8628A6"/>
    <w:rsid w:val="0A8D488B"/>
    <w:rsid w:val="0AC95B7A"/>
    <w:rsid w:val="0AF22F92"/>
    <w:rsid w:val="0AF93815"/>
    <w:rsid w:val="0B110C73"/>
    <w:rsid w:val="0B115CDA"/>
    <w:rsid w:val="0B192960"/>
    <w:rsid w:val="0B3D7D0E"/>
    <w:rsid w:val="0B426E07"/>
    <w:rsid w:val="0B426E0C"/>
    <w:rsid w:val="0B4F2F67"/>
    <w:rsid w:val="0B5A6992"/>
    <w:rsid w:val="0B7F0C20"/>
    <w:rsid w:val="0B7F41AE"/>
    <w:rsid w:val="0BD936D7"/>
    <w:rsid w:val="0BE27F6E"/>
    <w:rsid w:val="0BF45FAE"/>
    <w:rsid w:val="0C0015CD"/>
    <w:rsid w:val="0C09469A"/>
    <w:rsid w:val="0C156C5A"/>
    <w:rsid w:val="0C2D0CE0"/>
    <w:rsid w:val="0C6F5DE9"/>
    <w:rsid w:val="0C726EAE"/>
    <w:rsid w:val="0C896DEC"/>
    <w:rsid w:val="0CA44F6D"/>
    <w:rsid w:val="0CAF76CC"/>
    <w:rsid w:val="0CD3181F"/>
    <w:rsid w:val="0CEE725D"/>
    <w:rsid w:val="0CF101F3"/>
    <w:rsid w:val="0CF52F98"/>
    <w:rsid w:val="0CF81FF6"/>
    <w:rsid w:val="0D0B606D"/>
    <w:rsid w:val="0D1B516E"/>
    <w:rsid w:val="0D3B2A24"/>
    <w:rsid w:val="0D3F1C52"/>
    <w:rsid w:val="0D5A2CE4"/>
    <w:rsid w:val="0D651279"/>
    <w:rsid w:val="0D680F35"/>
    <w:rsid w:val="0D8A168A"/>
    <w:rsid w:val="0D906017"/>
    <w:rsid w:val="0DAC7D6C"/>
    <w:rsid w:val="0DB5037A"/>
    <w:rsid w:val="0DC857B1"/>
    <w:rsid w:val="0DCF1501"/>
    <w:rsid w:val="0DF83FFE"/>
    <w:rsid w:val="0E1A7037"/>
    <w:rsid w:val="0E523743"/>
    <w:rsid w:val="0EBF06D0"/>
    <w:rsid w:val="0EDB32C2"/>
    <w:rsid w:val="0F0F7DA6"/>
    <w:rsid w:val="0F15025F"/>
    <w:rsid w:val="0F1C7406"/>
    <w:rsid w:val="0F3827E4"/>
    <w:rsid w:val="0F474907"/>
    <w:rsid w:val="0F476ECA"/>
    <w:rsid w:val="0F672722"/>
    <w:rsid w:val="0F6E2388"/>
    <w:rsid w:val="0FC21136"/>
    <w:rsid w:val="0FC33899"/>
    <w:rsid w:val="0FC774AF"/>
    <w:rsid w:val="0FE97C61"/>
    <w:rsid w:val="0FF265C7"/>
    <w:rsid w:val="10B0281A"/>
    <w:rsid w:val="10DE353E"/>
    <w:rsid w:val="10EF192C"/>
    <w:rsid w:val="11064258"/>
    <w:rsid w:val="11107080"/>
    <w:rsid w:val="111B4041"/>
    <w:rsid w:val="114D02C5"/>
    <w:rsid w:val="11D74A06"/>
    <w:rsid w:val="11F00DDE"/>
    <w:rsid w:val="120F17F8"/>
    <w:rsid w:val="121C7949"/>
    <w:rsid w:val="12276AA3"/>
    <w:rsid w:val="122D2F1F"/>
    <w:rsid w:val="12423B22"/>
    <w:rsid w:val="12CD7C1F"/>
    <w:rsid w:val="12D23DE0"/>
    <w:rsid w:val="132A7460"/>
    <w:rsid w:val="13346096"/>
    <w:rsid w:val="134C25F2"/>
    <w:rsid w:val="134C604F"/>
    <w:rsid w:val="13A04ACF"/>
    <w:rsid w:val="13D77CAA"/>
    <w:rsid w:val="13DD53B6"/>
    <w:rsid w:val="14301601"/>
    <w:rsid w:val="145C32CA"/>
    <w:rsid w:val="14CB7847"/>
    <w:rsid w:val="14CE4783"/>
    <w:rsid w:val="14F25E69"/>
    <w:rsid w:val="154D47EE"/>
    <w:rsid w:val="1555064C"/>
    <w:rsid w:val="15683991"/>
    <w:rsid w:val="156C48AB"/>
    <w:rsid w:val="15705484"/>
    <w:rsid w:val="15780B53"/>
    <w:rsid w:val="15906BFA"/>
    <w:rsid w:val="15C72AF2"/>
    <w:rsid w:val="15F55470"/>
    <w:rsid w:val="163F39AB"/>
    <w:rsid w:val="1667250B"/>
    <w:rsid w:val="167E3CCD"/>
    <w:rsid w:val="169E391C"/>
    <w:rsid w:val="16B71A4C"/>
    <w:rsid w:val="16C13DBD"/>
    <w:rsid w:val="16DC6493"/>
    <w:rsid w:val="1747796A"/>
    <w:rsid w:val="174A7237"/>
    <w:rsid w:val="17503129"/>
    <w:rsid w:val="17513478"/>
    <w:rsid w:val="17612B0D"/>
    <w:rsid w:val="17DC6A57"/>
    <w:rsid w:val="17F3183E"/>
    <w:rsid w:val="181F0894"/>
    <w:rsid w:val="18262CAD"/>
    <w:rsid w:val="18280B19"/>
    <w:rsid w:val="182A6F0D"/>
    <w:rsid w:val="182F1F90"/>
    <w:rsid w:val="18433254"/>
    <w:rsid w:val="18617D4C"/>
    <w:rsid w:val="18656EC7"/>
    <w:rsid w:val="187D5C52"/>
    <w:rsid w:val="18A72C2A"/>
    <w:rsid w:val="18A752F4"/>
    <w:rsid w:val="18B8162D"/>
    <w:rsid w:val="18BE5EEE"/>
    <w:rsid w:val="18E46FF4"/>
    <w:rsid w:val="194A0503"/>
    <w:rsid w:val="194E4DB3"/>
    <w:rsid w:val="196263CF"/>
    <w:rsid w:val="19B07667"/>
    <w:rsid w:val="19B11859"/>
    <w:rsid w:val="19CE6949"/>
    <w:rsid w:val="19CF4C2B"/>
    <w:rsid w:val="19D03A32"/>
    <w:rsid w:val="1A427E4D"/>
    <w:rsid w:val="1A4D3A11"/>
    <w:rsid w:val="1A641CC7"/>
    <w:rsid w:val="1A6C1BBA"/>
    <w:rsid w:val="1A7A0C6D"/>
    <w:rsid w:val="1A8F66E1"/>
    <w:rsid w:val="1AA220A2"/>
    <w:rsid w:val="1AC0018F"/>
    <w:rsid w:val="1AC136F4"/>
    <w:rsid w:val="1ACC7AF6"/>
    <w:rsid w:val="1AEE692F"/>
    <w:rsid w:val="1AEF08EF"/>
    <w:rsid w:val="1AFB4D0C"/>
    <w:rsid w:val="1B675CAC"/>
    <w:rsid w:val="1B836635"/>
    <w:rsid w:val="1B883BF4"/>
    <w:rsid w:val="1B9A6735"/>
    <w:rsid w:val="1BA16848"/>
    <w:rsid w:val="1BC718D6"/>
    <w:rsid w:val="1BD607F0"/>
    <w:rsid w:val="1BD84F7E"/>
    <w:rsid w:val="1C27522B"/>
    <w:rsid w:val="1C2A1151"/>
    <w:rsid w:val="1C3C4688"/>
    <w:rsid w:val="1C904D15"/>
    <w:rsid w:val="1CB20611"/>
    <w:rsid w:val="1CF66286"/>
    <w:rsid w:val="1CFB2EF1"/>
    <w:rsid w:val="1D134F0B"/>
    <w:rsid w:val="1D497F91"/>
    <w:rsid w:val="1D87743E"/>
    <w:rsid w:val="1D8857A1"/>
    <w:rsid w:val="1DA3784F"/>
    <w:rsid w:val="1DE60DE1"/>
    <w:rsid w:val="1DF26E88"/>
    <w:rsid w:val="1E067F71"/>
    <w:rsid w:val="1E222749"/>
    <w:rsid w:val="1E525C31"/>
    <w:rsid w:val="1E5C2AAF"/>
    <w:rsid w:val="1E735A54"/>
    <w:rsid w:val="1E9A7F2E"/>
    <w:rsid w:val="1EAB5036"/>
    <w:rsid w:val="1EC86614"/>
    <w:rsid w:val="1F325180"/>
    <w:rsid w:val="1F6504CC"/>
    <w:rsid w:val="1F7766DB"/>
    <w:rsid w:val="1F8B7A4F"/>
    <w:rsid w:val="1FB20154"/>
    <w:rsid w:val="1FF253A9"/>
    <w:rsid w:val="2025068D"/>
    <w:rsid w:val="204A3066"/>
    <w:rsid w:val="207042D8"/>
    <w:rsid w:val="20893556"/>
    <w:rsid w:val="208F11C4"/>
    <w:rsid w:val="20AF00A4"/>
    <w:rsid w:val="20C45A53"/>
    <w:rsid w:val="20CB3162"/>
    <w:rsid w:val="20F142BF"/>
    <w:rsid w:val="210C618E"/>
    <w:rsid w:val="21132784"/>
    <w:rsid w:val="2122788E"/>
    <w:rsid w:val="21351C56"/>
    <w:rsid w:val="213B450E"/>
    <w:rsid w:val="21582DB2"/>
    <w:rsid w:val="21DF490D"/>
    <w:rsid w:val="21FB4CBE"/>
    <w:rsid w:val="220621AA"/>
    <w:rsid w:val="22151223"/>
    <w:rsid w:val="2218088A"/>
    <w:rsid w:val="224A19EC"/>
    <w:rsid w:val="22A04D6A"/>
    <w:rsid w:val="22DB78DD"/>
    <w:rsid w:val="22DD5403"/>
    <w:rsid w:val="22F1156A"/>
    <w:rsid w:val="23034C7C"/>
    <w:rsid w:val="230B280E"/>
    <w:rsid w:val="2317067B"/>
    <w:rsid w:val="23360658"/>
    <w:rsid w:val="23450B15"/>
    <w:rsid w:val="23524D3A"/>
    <w:rsid w:val="237B6E44"/>
    <w:rsid w:val="237D7943"/>
    <w:rsid w:val="23B77DA4"/>
    <w:rsid w:val="23E23CEB"/>
    <w:rsid w:val="240C79A8"/>
    <w:rsid w:val="24394341"/>
    <w:rsid w:val="247F027B"/>
    <w:rsid w:val="24920B3C"/>
    <w:rsid w:val="24B0309F"/>
    <w:rsid w:val="24BE787E"/>
    <w:rsid w:val="24CB6172"/>
    <w:rsid w:val="251C0EA0"/>
    <w:rsid w:val="251D5D33"/>
    <w:rsid w:val="251F059C"/>
    <w:rsid w:val="256A616D"/>
    <w:rsid w:val="258D1D71"/>
    <w:rsid w:val="25D51B6F"/>
    <w:rsid w:val="263F38F7"/>
    <w:rsid w:val="265F1D2D"/>
    <w:rsid w:val="267F259B"/>
    <w:rsid w:val="2682270E"/>
    <w:rsid w:val="26911E4A"/>
    <w:rsid w:val="26AA620F"/>
    <w:rsid w:val="26C87AB5"/>
    <w:rsid w:val="26E45AAA"/>
    <w:rsid w:val="27421D8D"/>
    <w:rsid w:val="27B35276"/>
    <w:rsid w:val="27CB0F98"/>
    <w:rsid w:val="27E50230"/>
    <w:rsid w:val="27EF429E"/>
    <w:rsid w:val="281E1E69"/>
    <w:rsid w:val="28441F3D"/>
    <w:rsid w:val="28556425"/>
    <w:rsid w:val="285B7282"/>
    <w:rsid w:val="28640A4B"/>
    <w:rsid w:val="28B14E43"/>
    <w:rsid w:val="28EE6A44"/>
    <w:rsid w:val="290D215F"/>
    <w:rsid w:val="291D0921"/>
    <w:rsid w:val="291D3805"/>
    <w:rsid w:val="292875F4"/>
    <w:rsid w:val="293E6A9B"/>
    <w:rsid w:val="295121B2"/>
    <w:rsid w:val="296D2800"/>
    <w:rsid w:val="297222B3"/>
    <w:rsid w:val="29845698"/>
    <w:rsid w:val="29AE17CF"/>
    <w:rsid w:val="29C3070F"/>
    <w:rsid w:val="29DB4D10"/>
    <w:rsid w:val="29DF7B62"/>
    <w:rsid w:val="2A07031F"/>
    <w:rsid w:val="2A0C2A72"/>
    <w:rsid w:val="2A152DA2"/>
    <w:rsid w:val="2A3279B1"/>
    <w:rsid w:val="2A4C7BC2"/>
    <w:rsid w:val="2A735909"/>
    <w:rsid w:val="2A9123F1"/>
    <w:rsid w:val="2AD2095B"/>
    <w:rsid w:val="2AE35581"/>
    <w:rsid w:val="2AE651B3"/>
    <w:rsid w:val="2AF809D6"/>
    <w:rsid w:val="2AFC67D9"/>
    <w:rsid w:val="2B0D5ABA"/>
    <w:rsid w:val="2B1D6FDE"/>
    <w:rsid w:val="2B1F0B69"/>
    <w:rsid w:val="2B2A27DB"/>
    <w:rsid w:val="2B3A1BFB"/>
    <w:rsid w:val="2B6909E2"/>
    <w:rsid w:val="2B6A2A96"/>
    <w:rsid w:val="2B8D373E"/>
    <w:rsid w:val="2B9273B1"/>
    <w:rsid w:val="2BA9021E"/>
    <w:rsid w:val="2BB57504"/>
    <w:rsid w:val="2C500193"/>
    <w:rsid w:val="2C680433"/>
    <w:rsid w:val="2D0575AE"/>
    <w:rsid w:val="2D07093E"/>
    <w:rsid w:val="2D2A4A7C"/>
    <w:rsid w:val="2D32589B"/>
    <w:rsid w:val="2D572256"/>
    <w:rsid w:val="2D9548F7"/>
    <w:rsid w:val="2DB143C1"/>
    <w:rsid w:val="2DC13DBD"/>
    <w:rsid w:val="2DD41AF8"/>
    <w:rsid w:val="2DDA7371"/>
    <w:rsid w:val="2DDB23FF"/>
    <w:rsid w:val="2DDC79D5"/>
    <w:rsid w:val="2E097D65"/>
    <w:rsid w:val="2E22734C"/>
    <w:rsid w:val="2E27174D"/>
    <w:rsid w:val="2E48162C"/>
    <w:rsid w:val="2E9F144E"/>
    <w:rsid w:val="2EDE28E2"/>
    <w:rsid w:val="2EFC3C22"/>
    <w:rsid w:val="2F122D37"/>
    <w:rsid w:val="2F391F04"/>
    <w:rsid w:val="2F7B00B5"/>
    <w:rsid w:val="2F931ACF"/>
    <w:rsid w:val="2FC05C0C"/>
    <w:rsid w:val="2FCD65D5"/>
    <w:rsid w:val="30166922"/>
    <w:rsid w:val="30370B04"/>
    <w:rsid w:val="30384E79"/>
    <w:rsid w:val="30684CE5"/>
    <w:rsid w:val="306D182D"/>
    <w:rsid w:val="30CE0A5D"/>
    <w:rsid w:val="30E771A6"/>
    <w:rsid w:val="31304EEA"/>
    <w:rsid w:val="31453F03"/>
    <w:rsid w:val="318D4FA4"/>
    <w:rsid w:val="319A1724"/>
    <w:rsid w:val="31B020CA"/>
    <w:rsid w:val="31D175BD"/>
    <w:rsid w:val="32077A89"/>
    <w:rsid w:val="325B13A2"/>
    <w:rsid w:val="325D20BC"/>
    <w:rsid w:val="327026F1"/>
    <w:rsid w:val="32B70AF0"/>
    <w:rsid w:val="32C81D80"/>
    <w:rsid w:val="32CD29CF"/>
    <w:rsid w:val="32DF11BD"/>
    <w:rsid w:val="331B7646"/>
    <w:rsid w:val="332B1368"/>
    <w:rsid w:val="3369683F"/>
    <w:rsid w:val="3377155E"/>
    <w:rsid w:val="33CB02DA"/>
    <w:rsid w:val="341E43B8"/>
    <w:rsid w:val="34440E17"/>
    <w:rsid w:val="345C52FA"/>
    <w:rsid w:val="347137EE"/>
    <w:rsid w:val="348C28B5"/>
    <w:rsid w:val="34DF503E"/>
    <w:rsid w:val="35431A3E"/>
    <w:rsid w:val="35464DBE"/>
    <w:rsid w:val="35467A10"/>
    <w:rsid w:val="35521C81"/>
    <w:rsid w:val="355404E7"/>
    <w:rsid w:val="35586034"/>
    <w:rsid w:val="35761F18"/>
    <w:rsid w:val="358919F9"/>
    <w:rsid w:val="359236A6"/>
    <w:rsid w:val="3595067A"/>
    <w:rsid w:val="359E1B8A"/>
    <w:rsid w:val="359F6AB6"/>
    <w:rsid w:val="35B43DB3"/>
    <w:rsid w:val="35C31FA1"/>
    <w:rsid w:val="35C36951"/>
    <w:rsid w:val="35E77436"/>
    <w:rsid w:val="363B606D"/>
    <w:rsid w:val="363E4C2D"/>
    <w:rsid w:val="36425B03"/>
    <w:rsid w:val="364D7C81"/>
    <w:rsid w:val="366327CA"/>
    <w:rsid w:val="36681510"/>
    <w:rsid w:val="367D58A8"/>
    <w:rsid w:val="367F17FC"/>
    <w:rsid w:val="36980C9C"/>
    <w:rsid w:val="36CB0F18"/>
    <w:rsid w:val="36CE6D96"/>
    <w:rsid w:val="36D040A7"/>
    <w:rsid w:val="36EA1E94"/>
    <w:rsid w:val="36F23585"/>
    <w:rsid w:val="37092171"/>
    <w:rsid w:val="37380378"/>
    <w:rsid w:val="37570E79"/>
    <w:rsid w:val="376F689E"/>
    <w:rsid w:val="3775316E"/>
    <w:rsid w:val="377C25A9"/>
    <w:rsid w:val="37971A5C"/>
    <w:rsid w:val="37B2586C"/>
    <w:rsid w:val="37DA19C9"/>
    <w:rsid w:val="37F31A18"/>
    <w:rsid w:val="38111487"/>
    <w:rsid w:val="38190834"/>
    <w:rsid w:val="383D627B"/>
    <w:rsid w:val="386F7FEE"/>
    <w:rsid w:val="38A77071"/>
    <w:rsid w:val="38C6092B"/>
    <w:rsid w:val="38D00C09"/>
    <w:rsid w:val="38D77A58"/>
    <w:rsid w:val="38F1590C"/>
    <w:rsid w:val="390F6483"/>
    <w:rsid w:val="39431D2B"/>
    <w:rsid w:val="39446ABE"/>
    <w:rsid w:val="39582441"/>
    <w:rsid w:val="39917372"/>
    <w:rsid w:val="39A06C31"/>
    <w:rsid w:val="39C27CFA"/>
    <w:rsid w:val="39DE3B40"/>
    <w:rsid w:val="3A032011"/>
    <w:rsid w:val="3A0D0F54"/>
    <w:rsid w:val="3A1C1785"/>
    <w:rsid w:val="3A465194"/>
    <w:rsid w:val="3A543DA5"/>
    <w:rsid w:val="3A8D4EA1"/>
    <w:rsid w:val="3A9B78E6"/>
    <w:rsid w:val="3AFD3BF0"/>
    <w:rsid w:val="3B323E56"/>
    <w:rsid w:val="3B472A28"/>
    <w:rsid w:val="3B5F6F33"/>
    <w:rsid w:val="3B760ACB"/>
    <w:rsid w:val="3B971BEE"/>
    <w:rsid w:val="3BD20212"/>
    <w:rsid w:val="3BFC4DB6"/>
    <w:rsid w:val="3BFE20CD"/>
    <w:rsid w:val="3C152230"/>
    <w:rsid w:val="3C3A46E7"/>
    <w:rsid w:val="3C3E5C5C"/>
    <w:rsid w:val="3C8816E5"/>
    <w:rsid w:val="3C8F43A6"/>
    <w:rsid w:val="3C962020"/>
    <w:rsid w:val="3CFE2BA9"/>
    <w:rsid w:val="3CFE6761"/>
    <w:rsid w:val="3D663488"/>
    <w:rsid w:val="3D69434F"/>
    <w:rsid w:val="3D761F79"/>
    <w:rsid w:val="3D7724F9"/>
    <w:rsid w:val="3D956BAE"/>
    <w:rsid w:val="3DA41153"/>
    <w:rsid w:val="3DAA7FDC"/>
    <w:rsid w:val="3DAF06B3"/>
    <w:rsid w:val="3DB82A32"/>
    <w:rsid w:val="3DC436C1"/>
    <w:rsid w:val="3DCF2CEB"/>
    <w:rsid w:val="3DCF35B1"/>
    <w:rsid w:val="3DD21743"/>
    <w:rsid w:val="3DD77C4F"/>
    <w:rsid w:val="3DF60D9F"/>
    <w:rsid w:val="3E2658C2"/>
    <w:rsid w:val="3E3216C8"/>
    <w:rsid w:val="3E7B778D"/>
    <w:rsid w:val="3E861555"/>
    <w:rsid w:val="3E861FEA"/>
    <w:rsid w:val="3E8912B9"/>
    <w:rsid w:val="3E976232"/>
    <w:rsid w:val="3E9E6ECD"/>
    <w:rsid w:val="3EAB0775"/>
    <w:rsid w:val="3F253A6A"/>
    <w:rsid w:val="3F5D1332"/>
    <w:rsid w:val="3F5F13C6"/>
    <w:rsid w:val="3F6D4D17"/>
    <w:rsid w:val="3F7A56F9"/>
    <w:rsid w:val="3FB579A2"/>
    <w:rsid w:val="3FCD7D52"/>
    <w:rsid w:val="40113795"/>
    <w:rsid w:val="409B14CD"/>
    <w:rsid w:val="409C7062"/>
    <w:rsid w:val="40A22424"/>
    <w:rsid w:val="40CD2069"/>
    <w:rsid w:val="41041690"/>
    <w:rsid w:val="411E33DB"/>
    <w:rsid w:val="411F1CBC"/>
    <w:rsid w:val="41596681"/>
    <w:rsid w:val="416C2EEB"/>
    <w:rsid w:val="418A27A2"/>
    <w:rsid w:val="41C71F2D"/>
    <w:rsid w:val="41C84714"/>
    <w:rsid w:val="41C930DD"/>
    <w:rsid w:val="41E35978"/>
    <w:rsid w:val="41F81F6C"/>
    <w:rsid w:val="422F3285"/>
    <w:rsid w:val="4278048C"/>
    <w:rsid w:val="429B22C3"/>
    <w:rsid w:val="42A95AE9"/>
    <w:rsid w:val="42B42080"/>
    <w:rsid w:val="42D75488"/>
    <w:rsid w:val="433543AC"/>
    <w:rsid w:val="43805B72"/>
    <w:rsid w:val="43B9070A"/>
    <w:rsid w:val="4404683C"/>
    <w:rsid w:val="442B30AD"/>
    <w:rsid w:val="443D634D"/>
    <w:rsid w:val="44500BF3"/>
    <w:rsid w:val="4452447F"/>
    <w:rsid w:val="4464696D"/>
    <w:rsid w:val="448B61CB"/>
    <w:rsid w:val="44C3298D"/>
    <w:rsid w:val="44F22B38"/>
    <w:rsid w:val="45150520"/>
    <w:rsid w:val="451A029F"/>
    <w:rsid w:val="45305838"/>
    <w:rsid w:val="45846855"/>
    <w:rsid w:val="45B52386"/>
    <w:rsid w:val="460C7C2A"/>
    <w:rsid w:val="46130FFA"/>
    <w:rsid w:val="46365120"/>
    <w:rsid w:val="463765F8"/>
    <w:rsid w:val="46422BF3"/>
    <w:rsid w:val="465C42EA"/>
    <w:rsid w:val="46945A6B"/>
    <w:rsid w:val="46A0311D"/>
    <w:rsid w:val="46BD0F24"/>
    <w:rsid w:val="46FD5F82"/>
    <w:rsid w:val="46FE62B7"/>
    <w:rsid w:val="475714AB"/>
    <w:rsid w:val="478F3DE5"/>
    <w:rsid w:val="478F5F6F"/>
    <w:rsid w:val="47911AE9"/>
    <w:rsid w:val="482C45B3"/>
    <w:rsid w:val="482D5CFC"/>
    <w:rsid w:val="48546800"/>
    <w:rsid w:val="4869405B"/>
    <w:rsid w:val="488536FC"/>
    <w:rsid w:val="49086B40"/>
    <w:rsid w:val="49545D8E"/>
    <w:rsid w:val="497B03A6"/>
    <w:rsid w:val="49867ED8"/>
    <w:rsid w:val="49B43A74"/>
    <w:rsid w:val="49C31961"/>
    <w:rsid w:val="49E451F0"/>
    <w:rsid w:val="4A4803E9"/>
    <w:rsid w:val="4A5D07E8"/>
    <w:rsid w:val="4A5D0A54"/>
    <w:rsid w:val="4A672695"/>
    <w:rsid w:val="4A7B712C"/>
    <w:rsid w:val="4ACE4B27"/>
    <w:rsid w:val="4AF60B79"/>
    <w:rsid w:val="4B282AC9"/>
    <w:rsid w:val="4B317802"/>
    <w:rsid w:val="4B357B58"/>
    <w:rsid w:val="4B4C0A4C"/>
    <w:rsid w:val="4B6678AA"/>
    <w:rsid w:val="4B7D5858"/>
    <w:rsid w:val="4BA452D0"/>
    <w:rsid w:val="4BBE38D4"/>
    <w:rsid w:val="4BCA6B4F"/>
    <w:rsid w:val="4C004433"/>
    <w:rsid w:val="4C0118B3"/>
    <w:rsid w:val="4C342A4B"/>
    <w:rsid w:val="4C76484F"/>
    <w:rsid w:val="4CAE763A"/>
    <w:rsid w:val="4CB66AAB"/>
    <w:rsid w:val="4CB82DDD"/>
    <w:rsid w:val="4CD64AED"/>
    <w:rsid w:val="4CFE145C"/>
    <w:rsid w:val="4D234DA0"/>
    <w:rsid w:val="4D27701C"/>
    <w:rsid w:val="4D464F38"/>
    <w:rsid w:val="4D8C61B8"/>
    <w:rsid w:val="4D8E73E4"/>
    <w:rsid w:val="4D9D01A6"/>
    <w:rsid w:val="4DA155F6"/>
    <w:rsid w:val="4DF85CD2"/>
    <w:rsid w:val="4E3350DC"/>
    <w:rsid w:val="4E3E0071"/>
    <w:rsid w:val="4E455F35"/>
    <w:rsid w:val="4E78455C"/>
    <w:rsid w:val="4E9A1F07"/>
    <w:rsid w:val="4EC21420"/>
    <w:rsid w:val="4F194585"/>
    <w:rsid w:val="4F2279D9"/>
    <w:rsid w:val="4F3C566E"/>
    <w:rsid w:val="4F7B5C1C"/>
    <w:rsid w:val="4F970F79"/>
    <w:rsid w:val="4F9D5515"/>
    <w:rsid w:val="4FA46C5D"/>
    <w:rsid w:val="4FC9656A"/>
    <w:rsid w:val="4FDD3080"/>
    <w:rsid w:val="4FFA1385"/>
    <w:rsid w:val="4FFC2432"/>
    <w:rsid w:val="504022CD"/>
    <w:rsid w:val="50565F9A"/>
    <w:rsid w:val="505954A6"/>
    <w:rsid w:val="506D63B7"/>
    <w:rsid w:val="507D3AA3"/>
    <w:rsid w:val="50975AF5"/>
    <w:rsid w:val="50987876"/>
    <w:rsid w:val="50AA2519"/>
    <w:rsid w:val="50CC4B6C"/>
    <w:rsid w:val="50E95454"/>
    <w:rsid w:val="50F23073"/>
    <w:rsid w:val="50F53D8F"/>
    <w:rsid w:val="50F57CCE"/>
    <w:rsid w:val="50F97CBF"/>
    <w:rsid w:val="51080A80"/>
    <w:rsid w:val="5126391B"/>
    <w:rsid w:val="51293E9B"/>
    <w:rsid w:val="5165256A"/>
    <w:rsid w:val="51700E87"/>
    <w:rsid w:val="51770D92"/>
    <w:rsid w:val="518B46A2"/>
    <w:rsid w:val="51970730"/>
    <w:rsid w:val="51AB2BEE"/>
    <w:rsid w:val="51D35482"/>
    <w:rsid w:val="51F64BDB"/>
    <w:rsid w:val="52364B39"/>
    <w:rsid w:val="52700ACF"/>
    <w:rsid w:val="52714186"/>
    <w:rsid w:val="52736134"/>
    <w:rsid w:val="527B1904"/>
    <w:rsid w:val="5285068B"/>
    <w:rsid w:val="52AF3E87"/>
    <w:rsid w:val="52B73CB1"/>
    <w:rsid w:val="530D6723"/>
    <w:rsid w:val="531A65BE"/>
    <w:rsid w:val="53202F66"/>
    <w:rsid w:val="532367C2"/>
    <w:rsid w:val="53635ADA"/>
    <w:rsid w:val="53672DB3"/>
    <w:rsid w:val="539F3DB1"/>
    <w:rsid w:val="53A7714E"/>
    <w:rsid w:val="53D17ADB"/>
    <w:rsid w:val="54140B9E"/>
    <w:rsid w:val="541C581F"/>
    <w:rsid w:val="5421005B"/>
    <w:rsid w:val="54555CF4"/>
    <w:rsid w:val="54581BBB"/>
    <w:rsid w:val="547956C2"/>
    <w:rsid w:val="549C728F"/>
    <w:rsid w:val="54AE1829"/>
    <w:rsid w:val="54AE23A9"/>
    <w:rsid w:val="54B56F69"/>
    <w:rsid w:val="54C2569E"/>
    <w:rsid w:val="54C53E75"/>
    <w:rsid w:val="54D36BBC"/>
    <w:rsid w:val="55030305"/>
    <w:rsid w:val="552A5E19"/>
    <w:rsid w:val="5538224D"/>
    <w:rsid w:val="55552B3B"/>
    <w:rsid w:val="555E5D82"/>
    <w:rsid w:val="556709D9"/>
    <w:rsid w:val="556C36E1"/>
    <w:rsid w:val="557843E8"/>
    <w:rsid w:val="55D63C67"/>
    <w:rsid w:val="561E1BE3"/>
    <w:rsid w:val="56457CB7"/>
    <w:rsid w:val="565B5DE5"/>
    <w:rsid w:val="565E7162"/>
    <w:rsid w:val="56650C1A"/>
    <w:rsid w:val="569F4E9F"/>
    <w:rsid w:val="56C0771E"/>
    <w:rsid w:val="572F7AC2"/>
    <w:rsid w:val="574234AB"/>
    <w:rsid w:val="574B3A37"/>
    <w:rsid w:val="574E0E36"/>
    <w:rsid w:val="57A57C2A"/>
    <w:rsid w:val="57A77E45"/>
    <w:rsid w:val="57C910D5"/>
    <w:rsid w:val="58011E3C"/>
    <w:rsid w:val="581F44F3"/>
    <w:rsid w:val="58301D01"/>
    <w:rsid w:val="583402FA"/>
    <w:rsid w:val="584E270A"/>
    <w:rsid w:val="584F1C4F"/>
    <w:rsid w:val="58601FB5"/>
    <w:rsid w:val="58664263"/>
    <w:rsid w:val="587A7E74"/>
    <w:rsid w:val="58D24AE7"/>
    <w:rsid w:val="591C3AD3"/>
    <w:rsid w:val="592E346A"/>
    <w:rsid w:val="593C217C"/>
    <w:rsid w:val="59435119"/>
    <w:rsid w:val="59467686"/>
    <w:rsid w:val="59551880"/>
    <w:rsid w:val="59981DF0"/>
    <w:rsid w:val="59A41928"/>
    <w:rsid w:val="59AC3A01"/>
    <w:rsid w:val="59FE09B0"/>
    <w:rsid w:val="5A2F5505"/>
    <w:rsid w:val="5A544F63"/>
    <w:rsid w:val="5A946D59"/>
    <w:rsid w:val="5A9A5B3A"/>
    <w:rsid w:val="5AE742D8"/>
    <w:rsid w:val="5B0332A7"/>
    <w:rsid w:val="5B25691C"/>
    <w:rsid w:val="5B563A0D"/>
    <w:rsid w:val="5B58020F"/>
    <w:rsid w:val="5B6468DE"/>
    <w:rsid w:val="5B6628D4"/>
    <w:rsid w:val="5B6F5976"/>
    <w:rsid w:val="5B7140B5"/>
    <w:rsid w:val="5B7D540C"/>
    <w:rsid w:val="5B7E4ECC"/>
    <w:rsid w:val="5B836416"/>
    <w:rsid w:val="5B9812B3"/>
    <w:rsid w:val="5C084CEC"/>
    <w:rsid w:val="5CB1040D"/>
    <w:rsid w:val="5CC42B95"/>
    <w:rsid w:val="5CF37254"/>
    <w:rsid w:val="5D5040A7"/>
    <w:rsid w:val="5D6B2F2E"/>
    <w:rsid w:val="5D7F4759"/>
    <w:rsid w:val="5D9F0C49"/>
    <w:rsid w:val="5E06758C"/>
    <w:rsid w:val="5E420235"/>
    <w:rsid w:val="5E420BAB"/>
    <w:rsid w:val="5E5D0916"/>
    <w:rsid w:val="5E767741"/>
    <w:rsid w:val="5E823134"/>
    <w:rsid w:val="5E872437"/>
    <w:rsid w:val="5E8811DA"/>
    <w:rsid w:val="5E93297D"/>
    <w:rsid w:val="5F117B1E"/>
    <w:rsid w:val="5F13068D"/>
    <w:rsid w:val="5F45611A"/>
    <w:rsid w:val="5F6252D4"/>
    <w:rsid w:val="5F685570"/>
    <w:rsid w:val="5F805B78"/>
    <w:rsid w:val="5F8B68A7"/>
    <w:rsid w:val="5FA840E1"/>
    <w:rsid w:val="5FD55C0F"/>
    <w:rsid w:val="601F645B"/>
    <w:rsid w:val="603F4081"/>
    <w:rsid w:val="6044513C"/>
    <w:rsid w:val="604E254F"/>
    <w:rsid w:val="607A0AF0"/>
    <w:rsid w:val="607E5533"/>
    <w:rsid w:val="608747E7"/>
    <w:rsid w:val="609C08BE"/>
    <w:rsid w:val="60AA2A0D"/>
    <w:rsid w:val="60B74FEB"/>
    <w:rsid w:val="60E63EA9"/>
    <w:rsid w:val="60E71594"/>
    <w:rsid w:val="61243443"/>
    <w:rsid w:val="613A4296"/>
    <w:rsid w:val="61684F2B"/>
    <w:rsid w:val="61BC013B"/>
    <w:rsid w:val="61D313A2"/>
    <w:rsid w:val="620121B5"/>
    <w:rsid w:val="62485CE0"/>
    <w:rsid w:val="6268155D"/>
    <w:rsid w:val="62A81C63"/>
    <w:rsid w:val="62CF5160"/>
    <w:rsid w:val="62D639F7"/>
    <w:rsid w:val="62F162C9"/>
    <w:rsid w:val="630629CF"/>
    <w:rsid w:val="634147D0"/>
    <w:rsid w:val="63414D1C"/>
    <w:rsid w:val="635255D6"/>
    <w:rsid w:val="635C7A23"/>
    <w:rsid w:val="636141DD"/>
    <w:rsid w:val="63681D63"/>
    <w:rsid w:val="636A723F"/>
    <w:rsid w:val="637C13E6"/>
    <w:rsid w:val="63CE7E76"/>
    <w:rsid w:val="63DC54B2"/>
    <w:rsid w:val="647600A6"/>
    <w:rsid w:val="64871138"/>
    <w:rsid w:val="64AB411D"/>
    <w:rsid w:val="64AD4CA2"/>
    <w:rsid w:val="64D26777"/>
    <w:rsid w:val="650C759F"/>
    <w:rsid w:val="651D103A"/>
    <w:rsid w:val="65340C96"/>
    <w:rsid w:val="65692B22"/>
    <w:rsid w:val="656A2655"/>
    <w:rsid w:val="65F76F88"/>
    <w:rsid w:val="6601543A"/>
    <w:rsid w:val="663811B0"/>
    <w:rsid w:val="6689725B"/>
    <w:rsid w:val="66A4479D"/>
    <w:rsid w:val="67276747"/>
    <w:rsid w:val="673E6FBB"/>
    <w:rsid w:val="67B33F51"/>
    <w:rsid w:val="68267A2F"/>
    <w:rsid w:val="684E4434"/>
    <w:rsid w:val="68AB7315"/>
    <w:rsid w:val="68C031E1"/>
    <w:rsid w:val="68E44E04"/>
    <w:rsid w:val="695A5409"/>
    <w:rsid w:val="69683ABC"/>
    <w:rsid w:val="6979066C"/>
    <w:rsid w:val="69CB068C"/>
    <w:rsid w:val="6A1E00C7"/>
    <w:rsid w:val="6A7554EE"/>
    <w:rsid w:val="6A9670CF"/>
    <w:rsid w:val="6AAB4E87"/>
    <w:rsid w:val="6AC63AFC"/>
    <w:rsid w:val="6B042B8E"/>
    <w:rsid w:val="6B146AB5"/>
    <w:rsid w:val="6B1A44FF"/>
    <w:rsid w:val="6B325FAE"/>
    <w:rsid w:val="6B41572D"/>
    <w:rsid w:val="6B4F5672"/>
    <w:rsid w:val="6B7C77F1"/>
    <w:rsid w:val="6BD92F51"/>
    <w:rsid w:val="6BDC2110"/>
    <w:rsid w:val="6BFB13F3"/>
    <w:rsid w:val="6C5543FB"/>
    <w:rsid w:val="6C667EE2"/>
    <w:rsid w:val="6C6E545A"/>
    <w:rsid w:val="6C6E65E8"/>
    <w:rsid w:val="6C8E751D"/>
    <w:rsid w:val="6C965738"/>
    <w:rsid w:val="6C9E3613"/>
    <w:rsid w:val="6CA439CF"/>
    <w:rsid w:val="6CAB51F7"/>
    <w:rsid w:val="6CF909A2"/>
    <w:rsid w:val="6D072DF8"/>
    <w:rsid w:val="6D522397"/>
    <w:rsid w:val="6DAD3E41"/>
    <w:rsid w:val="6DCC0305"/>
    <w:rsid w:val="6DEF5576"/>
    <w:rsid w:val="6DF05797"/>
    <w:rsid w:val="6DF669E1"/>
    <w:rsid w:val="6E403382"/>
    <w:rsid w:val="6E6D3F5C"/>
    <w:rsid w:val="6E773EA4"/>
    <w:rsid w:val="6E7B69E6"/>
    <w:rsid w:val="6E862673"/>
    <w:rsid w:val="6E933571"/>
    <w:rsid w:val="6EC54500"/>
    <w:rsid w:val="6ED30A35"/>
    <w:rsid w:val="6EE16CC2"/>
    <w:rsid w:val="6EFA6785"/>
    <w:rsid w:val="6F0105E9"/>
    <w:rsid w:val="6F2048B9"/>
    <w:rsid w:val="6F2D7770"/>
    <w:rsid w:val="6F303756"/>
    <w:rsid w:val="6F421A88"/>
    <w:rsid w:val="6F4D33D5"/>
    <w:rsid w:val="6F607BF4"/>
    <w:rsid w:val="6F864B9E"/>
    <w:rsid w:val="6F8B59A2"/>
    <w:rsid w:val="6FC23E6D"/>
    <w:rsid w:val="6FCB302C"/>
    <w:rsid w:val="6FE05DB4"/>
    <w:rsid w:val="701653BD"/>
    <w:rsid w:val="702A3ACE"/>
    <w:rsid w:val="704F058F"/>
    <w:rsid w:val="705E2DA8"/>
    <w:rsid w:val="707C133A"/>
    <w:rsid w:val="709B4BB1"/>
    <w:rsid w:val="70A93976"/>
    <w:rsid w:val="70AB65F0"/>
    <w:rsid w:val="7109756D"/>
    <w:rsid w:val="71337463"/>
    <w:rsid w:val="716F4873"/>
    <w:rsid w:val="71807A85"/>
    <w:rsid w:val="71A30C87"/>
    <w:rsid w:val="72000DFE"/>
    <w:rsid w:val="7230375D"/>
    <w:rsid w:val="72500F43"/>
    <w:rsid w:val="725504B6"/>
    <w:rsid w:val="72836EE5"/>
    <w:rsid w:val="72CC5439"/>
    <w:rsid w:val="72FC65F7"/>
    <w:rsid w:val="72FE1BF9"/>
    <w:rsid w:val="730220BE"/>
    <w:rsid w:val="736F0F8F"/>
    <w:rsid w:val="737708A2"/>
    <w:rsid w:val="73773D4F"/>
    <w:rsid w:val="737844BC"/>
    <w:rsid w:val="73A06665"/>
    <w:rsid w:val="73B004CF"/>
    <w:rsid w:val="73BA1001"/>
    <w:rsid w:val="73CF749A"/>
    <w:rsid w:val="73DE4104"/>
    <w:rsid w:val="73DF2283"/>
    <w:rsid w:val="74035EF1"/>
    <w:rsid w:val="740744B7"/>
    <w:rsid w:val="742224B4"/>
    <w:rsid w:val="742F6EA1"/>
    <w:rsid w:val="743662C4"/>
    <w:rsid w:val="747433C8"/>
    <w:rsid w:val="747F6DA9"/>
    <w:rsid w:val="74DC56F8"/>
    <w:rsid w:val="75160436"/>
    <w:rsid w:val="751D624D"/>
    <w:rsid w:val="753F2F56"/>
    <w:rsid w:val="75503CF7"/>
    <w:rsid w:val="755662AC"/>
    <w:rsid w:val="75590088"/>
    <w:rsid w:val="755D231D"/>
    <w:rsid w:val="756F3A0A"/>
    <w:rsid w:val="7578381D"/>
    <w:rsid w:val="75BC3646"/>
    <w:rsid w:val="75EB07AA"/>
    <w:rsid w:val="76575B8F"/>
    <w:rsid w:val="766E44DB"/>
    <w:rsid w:val="767E7196"/>
    <w:rsid w:val="76901DB2"/>
    <w:rsid w:val="769B1404"/>
    <w:rsid w:val="76B279BE"/>
    <w:rsid w:val="76FE59FE"/>
    <w:rsid w:val="772067EE"/>
    <w:rsid w:val="77405723"/>
    <w:rsid w:val="7779642C"/>
    <w:rsid w:val="7799235E"/>
    <w:rsid w:val="779A2A38"/>
    <w:rsid w:val="77A371E0"/>
    <w:rsid w:val="77A750FA"/>
    <w:rsid w:val="77F350C7"/>
    <w:rsid w:val="780808C7"/>
    <w:rsid w:val="78AD4275"/>
    <w:rsid w:val="78C53AE7"/>
    <w:rsid w:val="78E85D15"/>
    <w:rsid w:val="79077FCC"/>
    <w:rsid w:val="79320BBC"/>
    <w:rsid w:val="793E2865"/>
    <w:rsid w:val="79604909"/>
    <w:rsid w:val="7971611D"/>
    <w:rsid w:val="798372CB"/>
    <w:rsid w:val="79906494"/>
    <w:rsid w:val="7A2D428B"/>
    <w:rsid w:val="7A30713D"/>
    <w:rsid w:val="7A37351E"/>
    <w:rsid w:val="7A3765F2"/>
    <w:rsid w:val="7A537557"/>
    <w:rsid w:val="7A752201"/>
    <w:rsid w:val="7AD34581"/>
    <w:rsid w:val="7AE66F3C"/>
    <w:rsid w:val="7B0F1047"/>
    <w:rsid w:val="7B163C91"/>
    <w:rsid w:val="7B165740"/>
    <w:rsid w:val="7B2D61FE"/>
    <w:rsid w:val="7B4339F3"/>
    <w:rsid w:val="7B6D4A26"/>
    <w:rsid w:val="7B71585E"/>
    <w:rsid w:val="7B7C7D1D"/>
    <w:rsid w:val="7B8E6410"/>
    <w:rsid w:val="7BC007D2"/>
    <w:rsid w:val="7BC04AA1"/>
    <w:rsid w:val="7BD26894"/>
    <w:rsid w:val="7BDC717B"/>
    <w:rsid w:val="7BEE5BC4"/>
    <w:rsid w:val="7C0130E0"/>
    <w:rsid w:val="7C15547D"/>
    <w:rsid w:val="7C1D07D2"/>
    <w:rsid w:val="7C2B64D6"/>
    <w:rsid w:val="7C2D4B70"/>
    <w:rsid w:val="7C336E0A"/>
    <w:rsid w:val="7C37023A"/>
    <w:rsid w:val="7C7C5A6E"/>
    <w:rsid w:val="7CCE7194"/>
    <w:rsid w:val="7CE95DDA"/>
    <w:rsid w:val="7CFF6B21"/>
    <w:rsid w:val="7D407432"/>
    <w:rsid w:val="7D853CAC"/>
    <w:rsid w:val="7DEF61E8"/>
    <w:rsid w:val="7E04681D"/>
    <w:rsid w:val="7E173284"/>
    <w:rsid w:val="7E221091"/>
    <w:rsid w:val="7E430E69"/>
    <w:rsid w:val="7E4926A0"/>
    <w:rsid w:val="7E4C6CDE"/>
    <w:rsid w:val="7E746A53"/>
    <w:rsid w:val="7EF26A1F"/>
    <w:rsid w:val="7EF57E29"/>
    <w:rsid w:val="7F154BF9"/>
    <w:rsid w:val="7F3746F1"/>
    <w:rsid w:val="7F5E6EBF"/>
    <w:rsid w:val="7F724D08"/>
    <w:rsid w:val="7F746C21"/>
    <w:rsid w:val="7FAD1F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autoRedefine/>
    <w:unhideWhenUsed/>
    <w:qFormat/>
    <w:uiPriority w:val="9"/>
    <w:pPr>
      <w:keepNext/>
      <w:widowControl/>
      <w:tabs>
        <w:tab w:val="left" w:pos="730"/>
        <w:tab w:val="right" w:leader="dot" w:pos="8296"/>
      </w:tabs>
      <w:spacing w:line="480" w:lineRule="auto"/>
      <w:jc w:val="center"/>
      <w:outlineLvl w:val="1"/>
    </w:pPr>
    <w:rPr>
      <w:b/>
      <w:bCs/>
      <w:spacing w:val="20"/>
      <w:sz w:val="24"/>
    </w:rPr>
  </w:style>
  <w:style w:type="paragraph" w:styleId="4">
    <w:name w:val="heading 3"/>
    <w:basedOn w:val="1"/>
    <w:next w:val="1"/>
    <w:link w:val="23"/>
    <w:autoRedefine/>
    <w:qFormat/>
    <w:uiPriority w:val="0"/>
    <w:pPr>
      <w:keepNext/>
      <w:keepLines/>
      <w:spacing w:before="260" w:after="260" w:line="413" w:lineRule="auto"/>
      <w:outlineLvl w:val="2"/>
    </w:pPr>
    <w:rPr>
      <w:rFonts w:eastAsia="‹ÎSå"/>
      <w:b/>
      <w:sz w:val="32"/>
      <w:szCs w:val="32"/>
      <w:lang w:val="zh-CN"/>
    </w:rPr>
  </w:style>
  <w:style w:type="paragraph" w:styleId="5">
    <w:name w:val="heading 4"/>
    <w:basedOn w:val="1"/>
    <w:next w:val="1"/>
    <w:autoRedefine/>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5">
    <w:name w:val="Default Paragraph Font"/>
    <w:autoRedefine/>
    <w:unhideWhenUsed/>
    <w:qFormat/>
    <w:uiPriority w:val="1"/>
  </w:style>
  <w:style w:type="table" w:default="1" w:styleId="13">
    <w:name w:val="Normal Table"/>
    <w:autoRedefine/>
    <w:unhideWhenUsed/>
    <w:qFormat/>
    <w:uiPriority w:val="99"/>
    <w:tblPr>
      <w:tblCellMar>
        <w:top w:w="0" w:type="dxa"/>
        <w:left w:w="108" w:type="dxa"/>
        <w:bottom w:w="0" w:type="dxa"/>
        <w:right w:w="108" w:type="dxa"/>
      </w:tblCellMar>
    </w:tblPr>
  </w:style>
  <w:style w:type="paragraph" w:styleId="6">
    <w:name w:val="annotation text"/>
    <w:basedOn w:val="1"/>
    <w:autoRedefine/>
    <w:unhideWhenUsed/>
    <w:qFormat/>
    <w:uiPriority w:val="99"/>
    <w:pPr>
      <w:jc w:val="left"/>
    </w:pPr>
  </w:style>
  <w:style w:type="paragraph" w:styleId="7">
    <w:name w:val="Body Text"/>
    <w:basedOn w:val="1"/>
    <w:next w:val="8"/>
    <w:autoRedefine/>
    <w:unhideWhenUsed/>
    <w:qFormat/>
    <w:uiPriority w:val="99"/>
    <w:pPr>
      <w:spacing w:after="120"/>
    </w:pPr>
  </w:style>
  <w:style w:type="paragraph" w:styleId="8">
    <w:name w:val="Plain Text"/>
    <w:basedOn w:val="1"/>
    <w:autoRedefine/>
    <w:unhideWhenUsed/>
    <w:qFormat/>
    <w:uiPriority w:val="99"/>
    <w:rPr>
      <w:rFonts w:ascii="宋体" w:hAnsi="Courier New"/>
      <w:kern w:val="0"/>
      <w:sz w:val="20"/>
      <w:szCs w:val="20"/>
    </w:rPr>
  </w:style>
  <w:style w:type="paragraph" w:styleId="9">
    <w:name w:val="Balloon Text"/>
    <w:basedOn w:val="1"/>
    <w:link w:val="24"/>
    <w:autoRedefine/>
    <w:unhideWhenUsed/>
    <w:qFormat/>
    <w:uiPriority w:val="99"/>
    <w:rPr>
      <w:sz w:val="18"/>
      <w:szCs w:val="18"/>
    </w:rPr>
  </w:style>
  <w:style w:type="paragraph" w:styleId="10">
    <w:name w:val="footer"/>
    <w:basedOn w:val="1"/>
    <w:link w:val="22"/>
    <w:autoRedefine/>
    <w:unhideWhenUsed/>
    <w:qFormat/>
    <w:uiPriority w:val="99"/>
    <w:pPr>
      <w:tabs>
        <w:tab w:val="center" w:pos="4153"/>
        <w:tab w:val="right" w:pos="8306"/>
      </w:tabs>
      <w:snapToGrid w:val="0"/>
      <w:jc w:val="left"/>
    </w:pPr>
    <w:rPr>
      <w:sz w:val="18"/>
      <w:szCs w:val="18"/>
    </w:rPr>
  </w:style>
  <w:style w:type="paragraph" w:styleId="11">
    <w:name w:val="header"/>
    <w:basedOn w:val="1"/>
    <w:link w:val="3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autoRedefine/>
    <w:qFormat/>
    <w:uiPriority w:val="0"/>
  </w:style>
  <w:style w:type="character" w:styleId="17">
    <w:name w:val="Hyperlink"/>
    <w:basedOn w:val="15"/>
    <w:autoRedefine/>
    <w:unhideWhenUsed/>
    <w:qFormat/>
    <w:uiPriority w:val="99"/>
    <w:rPr>
      <w:color w:val="0000FF"/>
      <w:u w:val="single"/>
    </w:rPr>
  </w:style>
  <w:style w:type="character" w:customStyle="1" w:styleId="18">
    <w:name w:val="font31"/>
    <w:basedOn w:val="15"/>
    <w:qFormat/>
    <w:uiPriority w:val="0"/>
    <w:rPr>
      <w:rFonts w:hint="eastAsia" w:ascii="宋体" w:hAnsi="宋体" w:eastAsia="宋体" w:cs="宋体"/>
      <w:color w:val="000000"/>
      <w:sz w:val="18"/>
      <w:szCs w:val="18"/>
      <w:u w:val="none"/>
    </w:rPr>
  </w:style>
  <w:style w:type="character" w:customStyle="1" w:styleId="19">
    <w:name w:val="标题 1 Char"/>
    <w:basedOn w:val="15"/>
    <w:link w:val="2"/>
    <w:autoRedefine/>
    <w:qFormat/>
    <w:uiPriority w:val="9"/>
    <w:rPr>
      <w:b/>
      <w:bCs/>
      <w:color w:val="000000"/>
      <w:kern w:val="44"/>
      <w:sz w:val="44"/>
      <w:szCs w:val="44"/>
    </w:rPr>
  </w:style>
  <w:style w:type="character" w:customStyle="1" w:styleId="20">
    <w:name w:val="font21"/>
    <w:basedOn w:val="15"/>
    <w:autoRedefine/>
    <w:qFormat/>
    <w:uiPriority w:val="0"/>
    <w:rPr>
      <w:rFonts w:hint="eastAsia" w:ascii="宋体" w:hAnsi="宋体" w:eastAsia="宋体" w:cs="宋体"/>
      <w:color w:val="000000"/>
      <w:sz w:val="20"/>
      <w:szCs w:val="20"/>
      <w:u w:val="none"/>
    </w:rPr>
  </w:style>
  <w:style w:type="character" w:customStyle="1" w:styleId="21">
    <w:name w:val="font41"/>
    <w:basedOn w:val="15"/>
    <w:autoRedefine/>
    <w:qFormat/>
    <w:uiPriority w:val="0"/>
    <w:rPr>
      <w:rFonts w:hint="default" w:ascii="Times New Roman" w:hAnsi="Times New Roman" w:cs="Times New Roman"/>
      <w:color w:val="000000"/>
      <w:sz w:val="18"/>
      <w:szCs w:val="18"/>
      <w:u w:val="none"/>
    </w:rPr>
  </w:style>
  <w:style w:type="character" w:customStyle="1" w:styleId="22">
    <w:name w:val="页脚 Char"/>
    <w:basedOn w:val="15"/>
    <w:link w:val="10"/>
    <w:autoRedefine/>
    <w:semiHidden/>
    <w:qFormat/>
    <w:uiPriority w:val="99"/>
    <w:rPr>
      <w:sz w:val="18"/>
      <w:szCs w:val="18"/>
    </w:rPr>
  </w:style>
  <w:style w:type="character" w:customStyle="1" w:styleId="23">
    <w:name w:val="标题 3 Char"/>
    <w:basedOn w:val="15"/>
    <w:link w:val="4"/>
    <w:autoRedefine/>
    <w:qFormat/>
    <w:uiPriority w:val="0"/>
    <w:rPr>
      <w:rFonts w:ascii="Times New Roman" w:hAnsi="Times New Roman" w:eastAsia="‹ÎSå" w:cs="Times New Roman"/>
      <w:b/>
      <w:color w:val="000000"/>
      <w:kern w:val="0"/>
      <w:sz w:val="32"/>
      <w:szCs w:val="32"/>
      <w:lang w:val="zh-CN"/>
    </w:rPr>
  </w:style>
  <w:style w:type="character" w:customStyle="1" w:styleId="24">
    <w:name w:val="批注框文本 Char"/>
    <w:basedOn w:val="15"/>
    <w:link w:val="9"/>
    <w:autoRedefine/>
    <w:semiHidden/>
    <w:qFormat/>
    <w:uiPriority w:val="99"/>
    <w:rPr>
      <w:rFonts w:ascii="Times New Roman" w:hAnsi="Times New Roman"/>
      <w:color w:val="000000"/>
      <w:sz w:val="18"/>
      <w:szCs w:val="18"/>
    </w:rPr>
  </w:style>
  <w:style w:type="character" w:customStyle="1" w:styleId="25">
    <w:name w:val="font11"/>
    <w:basedOn w:val="15"/>
    <w:autoRedefine/>
    <w:qFormat/>
    <w:uiPriority w:val="0"/>
    <w:rPr>
      <w:rFonts w:hint="eastAsia" w:ascii="宋体" w:hAnsi="宋体" w:eastAsia="宋体" w:cs="宋体"/>
      <w:color w:val="000000"/>
      <w:sz w:val="18"/>
      <w:szCs w:val="18"/>
      <w:u w:val="none"/>
    </w:rPr>
  </w:style>
  <w:style w:type="character" w:customStyle="1" w:styleId="26">
    <w:name w:val="font121"/>
    <w:basedOn w:val="15"/>
    <w:autoRedefine/>
    <w:qFormat/>
    <w:uiPriority w:val="0"/>
    <w:rPr>
      <w:rFonts w:hint="eastAsia" w:ascii="宋体" w:hAnsi="宋体" w:eastAsia="宋体" w:cs="宋体"/>
      <w:color w:val="000000"/>
      <w:sz w:val="18"/>
      <w:szCs w:val="18"/>
      <w:u w:val="none"/>
    </w:rPr>
  </w:style>
  <w:style w:type="character" w:customStyle="1" w:styleId="27">
    <w:name w:val="font01"/>
    <w:basedOn w:val="15"/>
    <w:autoRedefine/>
    <w:qFormat/>
    <w:uiPriority w:val="0"/>
    <w:rPr>
      <w:rFonts w:hint="eastAsia" w:ascii="宋体" w:hAnsi="宋体" w:eastAsia="宋体" w:cs="宋体"/>
      <w:color w:val="FF0000"/>
      <w:sz w:val="20"/>
      <w:szCs w:val="20"/>
      <w:u w:val="none"/>
    </w:rPr>
  </w:style>
  <w:style w:type="character" w:customStyle="1" w:styleId="28">
    <w:name w:val="font51"/>
    <w:basedOn w:val="15"/>
    <w:autoRedefine/>
    <w:qFormat/>
    <w:uiPriority w:val="0"/>
    <w:rPr>
      <w:rFonts w:hint="eastAsia" w:ascii="宋体" w:hAnsi="宋体" w:eastAsia="宋体" w:cs="宋体"/>
      <w:color w:val="000000"/>
      <w:sz w:val="18"/>
      <w:szCs w:val="18"/>
      <w:u w:val="none"/>
    </w:rPr>
  </w:style>
  <w:style w:type="character" w:customStyle="1" w:styleId="29">
    <w:name w:val="font61"/>
    <w:basedOn w:val="15"/>
    <w:autoRedefine/>
    <w:qFormat/>
    <w:uiPriority w:val="0"/>
    <w:rPr>
      <w:rFonts w:hint="eastAsia" w:ascii="宋体" w:hAnsi="宋体" w:eastAsia="宋体" w:cs="宋体"/>
      <w:color w:val="000000"/>
      <w:sz w:val="12"/>
      <w:szCs w:val="12"/>
      <w:u w:val="none"/>
    </w:rPr>
  </w:style>
  <w:style w:type="character" w:customStyle="1" w:styleId="30">
    <w:name w:val="页眉 Char"/>
    <w:basedOn w:val="15"/>
    <w:link w:val="11"/>
    <w:autoRedefine/>
    <w:semiHidden/>
    <w:qFormat/>
    <w:uiPriority w:val="99"/>
    <w:rPr>
      <w:sz w:val="18"/>
      <w:szCs w:val="18"/>
    </w:rPr>
  </w:style>
  <w:style w:type="character" w:customStyle="1" w:styleId="31">
    <w:name w:val="font81"/>
    <w:basedOn w:val="15"/>
    <w:autoRedefine/>
    <w:qFormat/>
    <w:uiPriority w:val="0"/>
    <w:rPr>
      <w:rFonts w:hint="eastAsia" w:ascii="宋体" w:hAnsi="宋体" w:eastAsia="宋体" w:cs="宋体"/>
      <w:color w:val="000000"/>
      <w:sz w:val="18"/>
      <w:szCs w:val="18"/>
      <w:u w:val="none"/>
    </w:rPr>
  </w:style>
  <w:style w:type="character" w:customStyle="1" w:styleId="32">
    <w:name w:val="font91"/>
    <w:basedOn w:val="15"/>
    <w:autoRedefine/>
    <w:qFormat/>
    <w:uiPriority w:val="0"/>
    <w:rPr>
      <w:rFonts w:hint="default" w:ascii="Times New Roman" w:hAnsi="Times New Roman" w:cs="Times New Roman"/>
      <w:color w:val="000000"/>
      <w:sz w:val="18"/>
      <w:szCs w:val="18"/>
      <w:u w:val="none"/>
    </w:rPr>
  </w:style>
  <w:style w:type="paragraph" w:customStyle="1" w:styleId="33">
    <w:name w:val="列出段落1"/>
    <w:basedOn w:val="1"/>
    <w:autoRedefine/>
    <w:qFormat/>
    <w:uiPriority w:val="34"/>
    <w:pPr>
      <w:ind w:firstLine="420" w:firstLineChars="200"/>
    </w:pPr>
  </w:style>
  <w:style w:type="paragraph" w:customStyle="1" w:styleId="34">
    <w:name w:val="reader-word-layer"/>
    <w:basedOn w:val="1"/>
    <w:autoRedefine/>
    <w:qFormat/>
    <w:uiPriority w:val="0"/>
    <w:pPr>
      <w:widowControl/>
      <w:spacing w:before="100" w:beforeAutospacing="1" w:after="100" w:afterAutospacing="1"/>
      <w:jc w:val="left"/>
    </w:pPr>
    <w:rPr>
      <w:rFonts w:ascii="宋体" w:hAnsi="宋体" w:cs="宋体"/>
      <w:color w:val="auto"/>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825</Words>
  <Characters>4708</Characters>
  <Lines>39</Lines>
  <Paragraphs>11</Paragraphs>
  <TotalTime>8</TotalTime>
  <ScaleCrop>false</ScaleCrop>
  <LinksUpToDate>false</LinksUpToDate>
  <CharactersWithSpaces>5522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2019-09-10T05:01:00Z</dcterms:created>
  <dc:creator>胡彪</dc:creator>
  <cp:lastModifiedBy>幻觉</cp:lastModifiedBy>
  <cp:lastPrinted>2022-09-01T08:00:00Z</cp:lastPrinted>
  <dcterms:modified xsi:type="dcterms:W3CDTF">2024-01-29T06:14:20Z</dcterms:modified>
  <dc:title>江苏索普（集团）有限公司</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D2A327C7E1FB401898C27D7034E2C183_13</vt:lpwstr>
  </property>
</Properties>
</file>