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132" w:type="pct"/>
        <w:tblInd w:w="-2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412"/>
        <w:gridCol w:w="4902"/>
        <w:gridCol w:w="7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控制点名称（DCS或PLC）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DCS或PLC控制参数、控制方法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淡盐水ORP高高报AICA-0201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AICA-0201≥50mv，关闭淡盐水至过滤器阀门KV-0201，打开不合格盐水阀门KV-0202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淡盐水ORP低低报AICA-0201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AICA-0201≤-100mv，关闭淡盐水至过滤器阀门KV-0201，打开不合格盐水阀门KV-0202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淡盐水PH高高报AICA-0204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AICA-0204≥7，关闭淡盐水至盐水高位槽KV-0203，打开不合格盐水阀门KV-0204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淡盐水PH低低报AICA-0204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AICA-0204≤5，关闭淡盐水至盐水高位槽KV-0203，打开不合格盐水阀门KV-0204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淡盐水ORP高高报AICA-0205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AICA-0205≥50mv，关闭淡盐水至盐水高位槽KV-0203，打开不合格盐水阀门KV-0204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淡盐水ORP低低报AICA-0205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AICA-0205≤-100MV，关闭淡盐水至盐水高位槽KV-0203，打开不合格盐水阀门KV-0204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A槽单槽压差PDI-230A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PDI-230A≥10kPa，停A槽整流器R-230A，整流器R-230A停后，打开置换盐水阀门ZV-241A,关闭进料盐水阀门ZV-231A,进料碱液阀门FICZA-232A流量设置为指定值，关闭加酸阀门FCV-211A/FSV-211A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A槽电槽压差PDI-230A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PDI-230A≤-5kPa，停A槽整流器R-230A，整流器R-230A停后，打开置换盐水阀门ZV-241A,关闭进料盐水阀门ZV-231A,进料碱液阀门FICZA-232A流量设置为指定值，关闭加酸阀门FCV-211A/FSV-211A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电解槽A接地YL-102A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YL-102A.ON，停A槽整流器R-230A，整流器R-230A停后，打开置换盐水阀门ZV-241A,关闭进料盐水阀门ZV-231A,进料碱液阀门FICZA-232A流量设置为指定值，关闭加酸阀门FCV-211A/FSV-211A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A槽单槽碱液流量FICZA-232A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FICZA-232A≤5m³/h，停A槽整流器R-230A，整流器R-230A停后，打开置换盐水阀门ZV-241A,关闭进料盐水阀门ZV-231A,进料碱液阀门FICZA-232A流量设置为指定值，关闭加酸阀门FCV-211A/FSV-211A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A槽单槽盐水流量FICZA-231A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FICZA-231A≤5m³/h，停A槽整流器R-230A，整流器R-230A停后，打开置换盐水阀门ZV-241A,关闭进料盐水阀门ZV-231A,进料碱液阀门FICZA-232A流量设置为指定值，关闭加酸阀门FCV-211A/FSV-211A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联锁开关A槽SW-230A.ON &amp; A槽电压差EDIZA-230A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EDIZA-230A≥3V，停A槽整流器R-230A，整流器R-230A停后，打开置换盐水阀门ZV-241A,关闭进料盐水阀门ZV-231A,进料碱液阀门FICZA-232A流量设置为指定值，关闭加酸阀门FCV-211A/FSV-211A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联锁开关A槽SW-230A.ON &amp; A槽电压差EDIZA-230A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EDIZA-230A≤-3V，停A槽整流器R-230A，整流器R-230A停后，打开置换盐水阀门ZV-241A,关闭进料盐水阀门ZV-231A,进料碱液阀门FICZA-232A流量设置为指定值，关闭加酸阀门FCV-211A/FSV-211A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A槽稀释盐水阀门ZV-241A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ZV-241A.OPEN，停A槽整流器R-230A，整流器R-230A停后，打开置换盐水阀门ZV-241A,关闭进料盐水阀门ZV-231A,进料碱液阀门FICZA-232A流量设置为指定值，关闭加酸阀门FCV-ZV-241A.OPEN，211A/FSV-211A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A槽电流IIZA-230A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停A槽整流器R-230A，整流器R-230A停后，打开置换盐水阀门ZV-241A,关闭进料盐水阀门ZV-231A,进料碱液阀门FICZA-232A流量设置为指定值，关闭加酸阀门FCV-IIZA-230A≥16.2kA，211A/FSV-211A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A槽电压EI-230A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EI-230A≥570VDC，停A槽整流器R-230A，整流器R-230A停后，打开置换盐水阀门ZV-241A,关闭进料盐水阀门ZV-231A,进料碱液阀门FICZA-232A流量设置为指定值，关闭加酸阀门FCV-211A/FSV-211A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电解槽A槽槽温联锁TIA-230A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TIA-230A≥90℃，停A槽整流器R-230A，整流器R-230A停后，打开置换盐水阀门ZV-241A,关闭进料盐水阀门ZV-231A,进料碱液阀门FICZA-232A流量设置为指定值，关闭加酸阀门FCV-211A/FSV-211A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大冷冷冻机进口压力联锁PIAS-601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PIAS-601≥0.25MPa，停A槽整流器R-230A，整流器R-230A停后，打开置换盐水阀门ZV-241A,关闭进料盐水阀门ZV-231A,进料碱液阀门FICZA-232A流量设置为指定值，关闭加酸阀门FCV-211A/FSV-211A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B槽单槽压差PDI-230B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PDI-230B≥10kPA，停B槽整流器R-230B，整流器R-230B停后，打开置换盐水阀门ZV-241B,关闭进料盐水阀门ZV-231B,进料碱液阀门FICZA-232B流量设置为指定值，关闭加酸阀门FCV-211B/FSV-211B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B槽电槽压差PDI-230B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PDI-230B≤-5kPA，停B槽整流器R-230B，整流器R-230B停后，打开置换盐水阀门ZV-241B,关闭进料盐水阀门ZV-231B,进料碱液阀门FICZA-232B流量设置为指定值，关闭加酸阀门FCV-211B/FSV-211B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电解槽B接地YL-102B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YL-102B.ON，停B槽整流器R-230B，整流器R-230B停后，打开置换盐水阀门ZV-241B,关闭进料盐水阀门ZV-231B,进料碱液阀门FICZA-232B流量设置为指定值，关闭加酸阀门FCV-211B/FSV-211B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B槽单槽碱液流量FICZA-232B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FICZA-232B≤5m³/h，停B槽整流器R-230B，整流器R-230B停后，打开置换盐水阀门ZV-241B,关闭进料盐水阀门ZV-231B,进料碱液阀门FICZA-232B流量设置为指定值，关闭加酸阀门FCV-211B/FSV-211B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B槽单槽盐水流量FICZA-231B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FICZA-231B≤5m³/h，停B槽整流器R-230B，整流器R-230B停后，打开置换盐水阀门ZV-241B,关闭进料盐水阀门ZV-231B,进料碱液阀门FICZA-232B流量设置为指定值，关闭加酸阀门FCV-211B/FSV-211B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联锁开关B槽SW-230B.ON &amp; B槽电压差EDIZA-230B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EDIZA-230B≥3V，停B槽整流器R-230B，整流器R-230B停后，打开置换盐水阀门ZV-241B,关闭进料盐水阀门ZV-231B,进料碱液阀门FICZA-232B流量设置为指定值，关闭加酸阀门FCV-211B/FSV-211B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联锁开关B槽SW-230B.ON &amp; B槽电压差EDIZA-230B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EDIZA-230B≤-3V，停B槽整流器R-230B，整流器R-230B停后，打开置换盐水阀门ZV-241B,关闭进料盐水阀门ZV-231B,进料碱液阀门FICZA-232B流量设置为指定值，关闭加酸阀门FCV-211B/FSV-211B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B槽稀释盐水阀门ZV-241B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ZV-241B.OPEN，停B槽整流器R-230B，整流器R-230B停后，打开置换盐水阀门ZV-241B,关闭进料盐水阀门ZV-231B,进料碱液阀门FICZA-232B流量设置为指定值，关闭加酸阀门FCV-211B/FSV-211B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B槽电流IIZA-230B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IIZA-230B≥16.2kA，停B槽整流器R-230B，整流器R-230B停后，打开置换盐水阀门ZV-241B,关闭进料盐水阀门ZV-231B,进料碱液阀门FICZA-232B流量设置为指定值，关闭加酸阀门，FCV-211B/FSV-211B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B槽电压EI-230B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EI-230B≥570VDC，停B槽整流器R-230B，整流器R-230B停后，打开置换盐水阀门ZV-241B,关闭进料盐水阀门ZV-231B,进料碱液阀门FICZA-232B流量设置为指定值，关闭加酸阀门FCV-211B/FSV-211B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电解槽B槽槽温联锁TIA-230B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TIA-230B≥90℃，停B槽整流器R-230B，整流器R-230B停后，打开置换盐水阀门ZV-241B,关闭进料盐水阀门ZV-231B,进料碱液阀门FICZA-232B流量设置为指定值，关闭加酸阀门FCV-211B/FSV-211B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D槽单槽压差PDI-230C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PDI-230C≥10kPA，停D槽整流器R-230C，整流器R-230C停后，打开置换盐水阀门ZV-241C,关闭进料盐水阀门ZV-231C,进料碱液阀门FICZA-232C流量设置为指定值，关闭加酸阀门FCV-211C/FSV-211C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D槽电槽压差PDI-230C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PDI-230C≤-5kPA，停D槽整流器R-230C，整流器R-230C停后，打开置换盐水阀门ZV-241C,关闭进料盐水阀门ZV-231C,进料碱液阀门FICZA-232C流量设置为指定值，关闭加酸阀门FCV-211C/FSV-211C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电解槽B接地YL-102C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YL-102C.ON，停D槽整流器R-230C，整流器R-230C停后，打开置换盐水阀门ZV-241C,关闭进料盐水阀门ZV-231C,进料碱液阀门FICZA-232C流量设置为指定值，关闭加酸阀门FCV-211C/FSV-211C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D槽单槽碱液流量FICZA-232C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FICZA-232C≤5m³/h，停D槽整流器R-230C，整流器R-230C停后，打开置换盐水阀门ZV-241C,关闭进料盐水阀门ZV-231C,进料碱液阀门FICZA-232C流量设置为指定值，关闭加酸阀门FCV-211C/FSV-211C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D槽单槽盐水流量FICZA-231C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FICZA-231C≤5m³/h，停D槽整流器R-230C，整流器R-230C停后，打开置换盐水阀门ZV-241C,关闭进料盐水阀门ZV-231C,进料碱液阀门FICZA-232C流量设置为指定值，关闭加酸阀门FCV-211C/FSV-211C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联锁开关D槽SW-230C.ON &amp; D槽电压差EDIZA-230C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EDIZA-230C≥3V，停D槽整流器R-230C，整流器R-230C停后，打开置换盐水阀门ZV-241C,关闭进料盐水阀门ZV-231C,进料碱液阀门FICZA-232C流量设置为指定值，关闭加酸阀门FCV-211C/FSV-211C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联锁开关D槽SW-230C.ON &amp; D槽电压差EDIZA-230C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EDIZA-230C≤-3V，停D槽整流器R-230C，整流器R-230C停后，打开置换盐水阀门ZV-241C,关闭进料盐水阀门ZV-231C,进料碱液阀门FICZA-232C流量设置为指定值，关闭加酸阀门FCV-211C/FSV-211C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D槽稀释盐水阀门ZV-241C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ZV-241C.OPEN，停D槽整流器R-230C，整流器R-230C停后，打开置换盐水阀门ZV-241C,关闭进料盐水阀门ZV-231C,进料碱液阀门FICZA-232C流量设置为指定值，关闭加酸阀门FCV-211C/FSV-211C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D槽电流IIZA-230C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IIZA-230C≥16.2kA，停D槽整流器R-230C，整流器R-230C停后，打开置换盐水阀门ZV-241C,关闭进料盐水阀门ZV-231C,进料碱液阀门FICZA-232C流量设置为指定值，关闭加酸阀门FCV-211C/FSV-211C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D槽电压EI-230C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EI-230C≥570VDC，停D槽整流器R-230C，整流器R-230C停后，打开置换盐水阀门ZV-241C,关闭进料盐水阀门ZV-231C,进料碱液阀门FICZA-232C流量设置为指定值，关闭加酸阀门FCV-211C/FSV-211C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电解槽D槽槽温联锁TIA-230C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TIA-230C≥90℃，停D槽整流器R-230C，整流器R-230C停后，打开置换盐水阀门ZV-241C,关闭进料盐水阀门ZV-231C,进料碱液阀门FICZA-232C流量设置为指定值，关闭加酸阀门FCV-211C/FSV-211C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D槽单槽压差PDI-230D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PDI-230D≥10kPA，停D槽整流器R-230D，整流器R-230D停后，打开置换盐水阀门ZV-241D,关闭进料盐水阀门ZV-231D,进料碱液阀门FICZA-232D流量设置为指定值，关闭加酸阀门FCV-211D/FSV-211D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D槽电槽压差PDI-230D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PDI-230D≤-5kPA，停D槽整流器R-230D，整流器R-230D停后，打开置换盐水阀门ZV-241D,关闭进料盐水阀门ZV-231D,进料碱液阀门FICZA-232D流量设置为指定值，关闭加酸阀门FCV-211D/FSV-211D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电解槽B接地YL-102D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YL-102D.ON，停D槽整流器R-230D，整流器R-230D停后，打开置换盐水阀门ZV-241D,关闭进料盐水阀门ZV-231D,进料碱液阀门FICZA-232D流量设置为指定值，关闭加酸阀门FCV-211D/FSV-211D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D槽单槽碱液流量FICZA-232D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FICZA-232D≤5m³/h，停D槽整流器R-230D，整流器R-230D停后，打开置换盐水阀门ZV-241D,关闭进料盐水阀门ZV-231D,进料碱液阀门FICZA-232D流量设置为指定值，关闭加酸阀门FCV-211D/FSV-211D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D槽单槽盐水流量FICZA-231D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FICZA-231D≤5m³/h，停D槽整流器R-230D，整流器R-230D停后，打开置换盐水阀门ZV-241D,关闭进料盐水阀门ZV-231D,进料碱液阀门FICZA-232D流量设置为指定值，关闭加酸阀门FCV-211D/FSV-211D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联锁开关D槽SW-230D.ON &amp; D槽电压差EDIZA-230D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EDIZA-230D≥3V，停D槽整流器R-230D，整流器R-230D停后，打开置换盐水阀门ZV-241D,关闭进料盐水阀门ZV-231D,进料碱液阀门FICZA-232D流量设置为指定值，关闭加酸阀门FCV-211D/FSV-211D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联锁开关D槽SW-230D.ON &amp; D槽电压差EDIZA-230D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EDIZA-230D≤-3V，停D槽整流器R-230D，整流器R-230D停后，打开置换盐水阀门ZV-241D,关闭进料盐水阀门ZV-231D,进料碱液阀门FICZA-232D流量设置为指定值，关闭加酸阀门FCV-211D/FSV-211D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D槽稀释盐水阀门ZV-241D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ZV-241D.OPEN，停D槽整流器R-230D，整流器R-230D停后，打开置换盐水阀门ZV-241D,关闭进料盐水阀门ZV-231D,进料碱液阀门FICZA-232D流量设置为指定值，关闭加酸阀门FCV-211D/FSV-211D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D槽电流IIZA-230D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IIZA-230D≥16.2kA，停D槽整流器R-230D，整流器R-230D停后，打开置换盐水阀门ZV-241D,关闭进料盐水阀门ZV-231D,进料碱液阀门FICZA-232D流量设置为指定值，关闭加酸阀门FCV-211D/FSV-211D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D槽电压EI-230D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EI-230D≥570VDC，停D槽整流器R-230D，整流器R-230D停后，打开置换盐水阀门ZV-241D,关闭进料盐水阀门ZV-231D,进料碱液阀门FICZA-232D流量设置为指定值，关闭加酸阀门FCV-211D/FSV-211D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电解槽D槽槽温联锁TIA-230D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TIA-230D≥90℃，停D槽整流器R-230D，整流器R-230D停后，打开置换盐水阀门ZV-241D,关闭进料盐水阀门ZV-231D,进料碱液阀门FICZA-232D流量设置为指定值，关闭加酸阀门FCV-211D/FSV-211D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淡盐水循环槽液位LICZA-260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LICZA-260≥90%，停一期整流器R-230A/B/C/D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碱液循环槽液位LICZA-270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LICZA-270≥90%，停一期整流器R-230A/B/C/D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氯气总管压力PICZA-216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PICZA-216≥29.5kPa，停一期整流器R-230A/B/C/D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氯气总管压力PICZA-217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PICZA-217≥29.5kPa，停一期整流器R-230A/B/C/D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氢气总管压力PICZA-226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PICZA-226≥33.5kPa，停一期整流器R-230A/B/C/D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氢气总管压力PICZA-227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PICZA-227≥33.5kPa，停一期整流器R-230A/B/C/D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电解槽压差PDIZA-200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PDIZA-200≥8.5kPa，停一期整流器R-230A/B/C/D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电解槽压差PDIZA-200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PDIZA-200≤-0.5kPa，停一期整流器R-230A/B/C/D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仪表空气压力PIZA-102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PIZA-102.LL≤0.38MPa，停一期整流器R-230A/B/C/D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二期A槽单槽压差2PDI-230A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2PDI-230A≥10kPa，停二期A槽整流器2R-230A，打开盐水置换阀门2ZV-241A,关闭盐水进料阀门2ZV-231A,将FCV-232A投为自动（AUT）,关闭加酸阀门2FCV-211A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二期A槽电槽压差2PDI-230A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2PDI-230A≤-5kPa，停二期A槽整流器2R-230A，打开盐水置换阀门2ZV-241A,关闭盐水进料阀门2ZV-231A,将FCV-232A投为自动（AUT）,关闭加酸阀门2FCV-211A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二期A槽单槽碱液流量2FICZA-232A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2FICZA-232A≤5m³/h，停二期A槽整流器2R-230A，打开盐水置换阀门2ZV-241A,关闭盐水进料阀门2ZV-231A,将FCV-232A投为自动（AUT）,关闭加酸阀门2FCV-211A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二期A槽单槽盐水流量2FICZA-231A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2FICZA-231A≤5m³/h，停二期A槽整流器2R-230A，打开盐水置换阀门2ZV-241A,关闭盐水进料阀门2ZV-231A,将FCV-232A投为自动（AUT）,关闭加酸阀门2FCV-211A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联锁开关二期A槽2SW-230A.ON &amp; 二期A槽电压差2EDIZA-230A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2EDIZA-230A≥2.5V，停二期A槽整流器2R-230A，打开盐水置换阀门2ZV-241A,关闭盐水进料阀门2ZV-231A,将FCV-232A投为自动（AUT）,关闭加酸阀门2FCV-211A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联锁开关二期A槽2SW-230A.ON &amp; 二期A槽电压差2EDIZA-230A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2EDIZA-230A≤-2.5V，停二期A槽整流器2R-230A，打开盐水置换阀门2ZV-241A,关闭盐水进料阀门2ZV-231A,将FCV-232A投为自动（AUT）,关闭加酸阀门2FCV-211A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二期A槽稀释盐水阀门2ZV-241A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2ZV-241A OPEN，停二期A槽整流器2R-230A，打开盐水置换阀门2ZV-241A,关闭盐水进料阀门2ZV-231A,将FCV-232A投为自动（AUT）,关闭加酸阀门2FCV-211A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二期A槽电流2IIZA-230A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2IIZA-230A≥16.2kA，停二期A槽整流器2R-230A，打开盐水置换阀门2ZV-241A,关闭盐水进料阀门2ZV-231A,将FCV-232A投为自动（AUT）,关闭加酸阀门2FCV-211A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二期A槽槽温联锁2TIA-230A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2TIA-230A≥90℃，停二期A槽整流器2R-230A，打开盐水置换阀门2ZV-241A,关闭盐水进料阀门2ZV-231A,将FCV-232A投为自动（AUT）,关闭加酸阀门2FCV-211A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约克冷冻机进口压力联锁PIAS-602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PIAS-602≥2.5MPa，停二期A槽整流器2R-230A，打开盐水置换阀门2ZV-241A,关闭盐水进料阀门2ZV-231A,将FCV-232A投为自动（AUT）,关闭加酸阀门2FCV-211A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二期B槽单槽压差2PDI-230B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2PDI-230B≥10kPa，停二期B槽整流器2R-230B，打开盐水置换阀门2ZV-241B,关闭盐水进料阀门2ZV-231B,将FCV-232B投为自动（AUT）,关闭加酸阀门2FCV-211B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二期B槽单槽压差2PDI-230B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2PDI-230B≤-5kPa，停二期B槽整流器2R-230B，打开盐水置换阀门2ZV-241B,关闭盐水进料阀门2ZV-231B,将FCV-232B投为自动（AUT）,关闭加酸阀门2FCV-211B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二期B槽单槽碱液流量2FICZA-232B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2FICZA-232B≤5m³/h，停二期B槽整流器2R-230B，打开盐水置换阀门2ZV-241B,关闭盐水进料阀门2ZV-231B,将FCV-232B投为自动（AUT）,关闭加酸阀门2FCV-211B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二期B槽单槽盐水流量2FICZA-231B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2FICZA-231B≤5m³/h，停二期B槽整流器2R-230B，打开盐水置换阀门2ZV-241B,关闭盐水进料阀门2ZV-231B,将FCV-232B投为自动（AUT）,关闭加酸阀门2FCV-211B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联锁开关二期B槽2SW-230B.ON &amp; 二期B槽电压差2EDIZA-230B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2EDIZA-230B≥2.5V，停二期B槽整流器2R-230B，打开盐水置换阀门2ZV-241B,关闭盐水进料阀门2ZV-231B,将FCV-232B投为自动（AUT）,关闭加酸阀门2FCV-211B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联锁开关二期B槽2SW-230B.ON &amp; 二期B槽电压差2EDIZA-230B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2EDIZA-230B≤-2.5V，停二期B槽整流器2R-230B，打开盐水置换阀门2ZV-241B,关闭盐水进料阀门2ZV-231B,将FCV-232B投为自动（AUT）,关闭加酸阀门2FCV-211B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二期B槽稀释盐水阀门2ZV-241B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2ZV-241B.OPEN，停二期B槽整流器2R-230B，打开盐水置换阀门2ZV-241B,关闭盐水进料阀门2ZV-231B,将FCV-232B投为自动（AUT）,关闭加酸阀门2FCV-211B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二期B槽电流2IIZA-230B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2IIZA-230B≥16.2kA，停二期B槽整流器2R-230B，打开盐水置换阀门2ZV-241B,关闭盐水进料阀门2ZV-231B,将FCV-232B投为自动（AUT）,关闭加酸阀门2FCV-211B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二期B槽槽温联锁2TIA-230B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2TIA-230B≥90℃，停二期B槽整流器2R-230B，打开盐水置换阀门2ZV-241B,关闭盐水进料阀门2ZV-231B,将FCV-232B投为自动（AUT）,关闭加酸阀门2FCV-211B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二期C槽单槽压差2PDI-230C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2PDI-230C≥10kPa，停二期C槽整流器2R-230C，打开盐水置换阀门2ZV-241C,关闭盐水进料阀门2ZV-231C,将FCV-232C投为自动（AUT）,关闭加酸阀门2FCV-211C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二期C槽单槽压差2PDI-230C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2PDI-230C≤-5kPa，停二期C槽整流器2R-230C，打开盐水置换阀门2ZV-241C,关闭盐水进料阀门2ZV-231C,将FCV-232C投为自动（AUT）,关闭加酸阀门2FCV-211C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二期C槽单槽碱液流量2FICZA-232C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2FICZA-232C≤5m³/h，停二期C槽整流器2R-230C，打开盐水置换阀门2ZV-241C,关闭盐水进料阀门2ZV-231C,将FCV-232C投为自动（AUT）,关闭加酸阀门2FCV-211C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二期C槽单槽盐水流量2FICZA-231C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2FICZA-231C≤5m³/h，停二期C槽整流器2R-230C，打开盐水置换阀门2ZV-241C,关闭盐水进料阀门2ZV-231C,将FCV-232C投为自动（AUT）,关闭加酸阀门2FCV-211C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联锁开关二期C槽2SW-230C.ON &amp; 二期C槽电压差2EDIZA-230C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2EDIZA-230C≥2.5V，停二期C槽整流器2R-230C，打开盐水置换阀门2ZV-241C,关闭盐水进料阀门2ZV-231C,将FCV-232C投为自动（AUT）,关闭加酸阀门2FCV-211C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联锁开关二期C槽2SW-230C.ON &amp; 二期C槽电压差2EDIZA-230C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2EDIZA-230C≤-2.5V，停二期C槽整流器2R-230C，打开盐水置换阀门2ZV-241C,关闭盐水进料阀门2ZV-231C,将FCV-232C投为自动（AUT）,关闭加酸阀门2FCV-211C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二期C槽稀释盐水阀门2ZV-241C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2ZV-241C.OPEN，停二期C槽整流器2R-230C，打开盐水置换阀门2ZV-241C,关闭盐水进料阀门2ZV-231C,将FCV-232C投为自动（AUT）,关闭加酸阀门2FCV-211C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二期C槽电流2IIZA-230C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2IIZA-230C≥16.2kA，停二期C槽整流器2R-230C，打开盐水置换阀门2ZV-241C,关闭盐水进料阀门2ZV-231C,将FCV-232C投为自动（AUT）,关闭加酸阀门2FCV-211C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二期C槽槽温联锁2TIA-230C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2TIA-230C≥90℃，停二期C槽整流器2R-230C，打开盐水置换阀门2ZV-241C,关闭盐水进料阀门2ZV-231C,将FCV-232C投为自动（AUT）,关闭加酸阀门2FCV-211C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二期D槽单槽压差2PDI-230D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2PDI-230D≥10kPa，停二期D槽整流器2R-230D，打开盐水置换阀门2ZV-241D,关闭盐水进料阀门2ZV-231D,将FCV-232D投为自动（AUT）,关闭加酸阀门2FCV-211D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二期D槽单槽压差2PDI-230D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2PDI-230D≤-5kPa，停二期D槽整流器2R-230D，打开盐水置换阀门2ZV-241D,关闭盐水进料阀门2ZV-231D,将FCV-232D投为自动（AUT）,关闭加酸阀门2FCV-211D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二期D槽单槽碱液流量2FICZA-232D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2FICZA-232D≤5m³/h，停二期D槽整流器2R-230D，打开盐水置换阀门2ZV-241D,关闭盐水进料阀门2ZV-231D,将FCV-232D投为自动（AUT）,关闭加酸阀门2FCV-211D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二期D槽单槽盐水流量2FICZA-231D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2FICZA-231D≤5m³/h，停二期D槽整流器2R-230D，打开盐水置换阀门2ZV-241D,关闭盐水进料阀门2ZV-231D,将FCV-232D投为自动（AUT）,关闭加酸阀门2FCV-211D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联锁开关二期D槽2SW-230D.ON &amp; 二期D槽电压差2EDIZA-230D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2EDIZA-230D≥2.5V，停二期D槽整流器2R-230D，打开盐水置换阀门2ZV-241D,关闭盐水进料阀门2ZV-231D,将FCV-232D投为自动（AUT）,关闭加酸阀门2FCV-211D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联锁开关二期D槽2SW-230D.ON &amp; 二期D槽电压差2EDIZA-230D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2EDIZA-230D≤-2.5V，停二期D槽整流器2R-230D，打开盐水置换阀门2ZV-241D,关闭盐水进料阀门2ZV-231D,将FCV-232D投为自动（AUT）,关闭加酸阀门2FCV-211D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二期D槽稀释盐水阀门2ZV-241D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2ZV-241D.OPEN，停二期D槽整流器2R-230D，打开盐水置换阀门2ZV-241D,关闭盐水进料阀门2ZV-231D,将FCV-232D投为自动（AUT）,关闭加酸阀门2FCV-211D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二期D槽电流2IIZA-230D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2IIZA-230D≥16.2kA，停二期D槽整流器2R-230D，打开盐水置换阀门2ZV-241D,关闭盐水进料阀门2ZV-231D,将FCV-232D投为自动（AUT）,关闭加酸阀门2FCV-211D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二期D槽槽温联锁2TIA-230D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2TIA-230D≥90℃，停二期D槽整流器2R-230D，打开盐水置换阀门2ZV-241D,关闭盐水进料阀门2ZV-231D,将FCV-232D投为自动（AUT）,关闭加酸阀门2FCV-211D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二期淡盐水循环槽液位2LICZA-260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2LICZA-260≥90%，停二期整流器2R-230A、2R-230B、2R-230C、2R-230D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二期碱液循环槽液位2LICZA-270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2LICZA-270≥90%，停二期整流器2R-230A、2R-230B、2R-230C、2R-230D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二期氯气总管压力2PICZA-216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2PICZA-216≥29.5kPa，停二期整流器2R-230A、2R-230B、2R-230C、2R-230D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二期氢气总管压力2PICZA-226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2PICZA-226≥33.5kPa，停二期整流器2R-230A、2R-230B、2R-230C、2R-230D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二期电解槽压差2PDIZA-200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2PDIZA-200≥8.5kPa，停二期整流器2R-230A、2R-230B、2R-230C、2R-230D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二期电解槽压差2PDIZA-200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2PDIZA-200≤-0.5kPa，停二期整流器2R-230A、2R-230B、2R-230C、2R-230D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仪表空气压力2PIZA-102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2PIZA-102≤0.38MPa，停二期整流器2R-230A、2R-230B、2R-230C、2R-230D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氯压机AXI-C501A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XI-C501A.STOP，停二期整流器2R-230A、2R-230B、2R-230C、2R-230D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氯压机BXI-C501B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XI-C501B.STOP，停二期整流器2R-230A、2R-230B、2R-230C、2R-230D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一期整流器R-230A/B/C/D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R-230A/B/C/D.stop，联锁切断阀氯气、氢气总管切断阀XV-0201、XV-0202关闭，气动调节阀PCV-0201、PCV-0202由自动状态变为手动状态。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一期、二期整流器R-230A/B/C/D &amp; 2R-230A/B/C/D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R-230A/B/C/D.stop AND 2R-230A/B/C/D.stop，停氯压机XI-C501A/XI-C501B/XI-C501C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氯压机A、B XI-C501A &amp; XI-C501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XI-C501A.STOP AND XI-C501B.STOP，停一期整流器R-230A/B/C/D、停二期整流器2R-230A/B/C/D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氯压机C XI-C501C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XI-C501C.STOP，停一期整流器R-230A/B/C/D、停二期整流器2R-230A/B/C/D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循环回水流量FSA-1501A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SA-1501A.OFF,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循环回水流量FSA-1502A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SA-1502A.OFF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炉火探测BX-1501A/BX-1502A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BX-1501A.OFF &amp; BX-1502A.OFF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闪发罐液位LICA-1501A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A-1501A.LL≤5%，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氢气流量EV-1501A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V-1501A.OFF,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氯气流量EV-1502A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V-1502A.OFF，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吸收水流量FICQ-1503A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Q-1503A≤0m³/h，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氢气缓冲罐压力PICA-1501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-1501≤12kPa，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氢气缓冲罐压力PICA-1501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-1501≥40kPa，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氯气缓冲罐压力PICA-1502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-1502≤40kPa，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氯气缓冲罐压力PICA-1502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-1501≥180kPa，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仪表气压力PIA-2401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A-2401≤0.38MPa，关闭氢气进料切断阀HV-1501A,关闭氯气进料切断阀HV-1502A，打开氮气置换阀HV-1503A并在设定的时间后关闭，关闭氢气旁路阀HV-1504A,关闭氯气旁路阀HV-1505A,关闭氢气调节阀FV-1501A,关闭氯气调节阀FV-1502A,打开氮气调节阀FV-1503A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循环回水流量FSA-1501B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SA-1501B.OFF,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循环回水流量FSA-1502B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SA-1502B.OFF,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炉火探测BX-1501B/BX-1502B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BX-1501B.OFF &amp; BX-1502A.OFF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闪发罐液位LICA-1501B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A-1501B.LL≤5%，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氢气流量EV-1501B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V-1501B.OFF,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氯气流量EV-1502B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V-1502B.OFF，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吸收水流量FICQ-1503B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CQ-1503B≤0m³/h，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氢气缓冲罐压力PICA-1501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-1501≤12kPa，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氢气缓冲罐压力PICA-1501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-1501≥40kPa，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氯气缓冲罐压力PICA-1502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-1502≤40kPa，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氯气缓冲罐压力PICA-1502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-1501≥180kPa，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仪表气压力PIA-2401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A-2401≤0.38MPa，关闭氢气进料切断阀HV-1501B,关闭氯气进料切断阀HV-1502B，打开氮气置换阀HV-1503B并在设定的时间后关闭，关闭氢气旁路阀HV-1504B,关闭氯气旁路阀HV-1505B,关闭氢气调节阀FV-1501B,关闭氯气调节阀FV-1502B,打开氮气调节阀FV-1503B 20%并在设定的时间后关闭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氯化氢出口压力PIA-6004A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PIA-6004A≥10kPa，切断氯氢进料HV6001A、HV6002A，氯氢旁路阀HV6003A、HV6004A，氯氢调节阀FV6001A、FV6002A，打开氮气置换阀门HV6003A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循环回水流量FSA-6001A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FSA-6001A.OFF，切断氯氢进料HV6001A、HV6002A，氯氢旁路阀HV6003A、HV6004A，氯氢调节阀FV6001A、FV6002A，打开氮气置换阀门HV6003A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循环回水流量FSA-6002A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FSA-6002A.OFF，切断氯氢进料HV6001A、HV6002A，氯氢旁路阀HV6003A、HV6004A，氯氢调节阀FV6001A、FV6002A，打开氮气置换阀门HV6003A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闪发罐液位LICA-6001A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LICA-6001A≤5%，切断氯氢进料HV6001A、HV6002A，氯氢旁路阀HV6003A、HV6004A，氯氢调节阀FV6001A、FV6002A，打开氮气置换阀门HV6003A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氢气流量EV-6001A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EV-6001A.OFF，切断氯氢进料HV6001A、HV6002A，氯氢旁路阀HV6003A、HV6004A，氯氢调节阀FV6001A、FV6002A，打开氮气置换阀门HV6003A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氯气流量EV-6002A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EV-6002A.OFF，切断氯氢进料HV6001A、HV6002A，氯氢旁路阀HV6003A、HV6004A，氯氢调节阀FV6001A、FV6002A，打开氮气置换阀门HV6003A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氢气阀门关闭信号ZSC-6001A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ZSC-6001A.ON,切断氯氢进料HV6001A、HV6002A，氯氢旁路阀HV6003A、HV6004A，氯氢调节阀FV6001A、FV6002A，打开氮气置换阀门HV6003A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氯气阀门关闭信号ZSC-6002A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ZSC-6002A.ON，切断氯氢进料HV6001A、HV6002A，氯氢旁路阀HV6003A、HV6004A，氯氢调节阀FV6001A、FV6002A，打开氮气置换阀门HV6003A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氯化氢出口压力PIA-6004B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PIA-6004B≥10kPa，切断氯氢进料HV6001B、HV6002B，氯氢旁路阀HV6003B、HV6004B，氯氢调节阀FV6001B、FV6002B，打开氮气置换阀门HV6003B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循环回水流量FSA-6001B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FSA-6001B.OFF，切断氯氢进料HV6001B、HV6002B，氯氢旁路阀HV6003B、HV6004B，氯氢调节阀FV6001B、FV6002B，打开氮气置换阀门HV6003B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循环回水流量FSA-6002B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FSA-6002B.OFF，切断氯氢进料HV6001B、HV6002B，氯氢旁路阀HV6003B、HV6004B，氯氢调节阀FV6001B、FV6002B，打开氮气置换阀门HV6003B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闪发罐液位LICA-6001B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LICA-6001B≤5%，切断氯氢进料HV6001B、HV6002B，氯氢旁路阀HV6003B、HV6004B，氯氢调节阀FV6001B、FV6002B，打开氮气置换阀门HV6003B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氢气流量EV-6001B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EV-6001B.OFF，切断氯氢进料HV6001B、HV6002B，氯氢旁路阀HV6003B、HV6004B，氯氢调节阀FV6001B、FV6002B，打开氮气置换阀门HV6003B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氯气流量EV-6002B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EV-6002B.OFF，切断氯氢进料HV6001B、HV6002B，氯氢旁路阀HV6003B、HV6004B，氯氢调节阀FV6001B、FV6002B，打开氮气置换阀门HV6003B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氢气流量ZSC-6001B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ZSC-6001B.ON,切断氯氢进料HV6001B、HV6002B，氯氢旁路阀HV6003B、HV6004B，氯氢调节阀FV6001B、FV6002B，打开氮气置换阀门HV6003B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氯气流量ZSC-6002B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ZSC-6002B.ON，切断氯氢进料HV6001B、HV6002B，氯氢旁路阀HV6003B、HV6004B，氯氢调节阀FV6001B、FV6002B，打开氮气置换阀门HV6003B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高压普氢压缩机组出口压力PICA-0602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PICA-0602≥20Mpa，打开放空阀门XV-0602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V0603出口氢气压力PICA-0603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PICA-0603≥0.95Mpa，关闭回流补气阀门XV-0603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V0615缓冲罐压力PICA-06224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PICA-06224≥0.95Mpa，关闭回流补气阀门XV-06224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膜压机出口压力PICA-0626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PICA-0626≥20Mpa，打开放空阀门XV-0626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循环上水总管压力PICA-0606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PICA-0606≤0.10Mpa，停全部压缩机组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供气压力PIAS-001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PIAS-001≥1Mpa，停氢气压缩机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氢气氧含量AIAS-001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AIAS-001≥0.5%，停氢气压缩机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C-501A位移1指示ZISA-C501A1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ZISA-C501A1≥0.35mm，停氯压机A电机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C-501A位移2指示ZISA-C501A2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ZISA-C501A2≥0.35mm，停氯压机A电机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C-501A润滑油总管压力PS-351A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总管压力开关PS-351A检测无压力，停氯压机A电机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C-501A前轴瓦径向振动联锁XSH-302A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XSH-302A≥50μm，停氯压机A电机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C-501A前轴瓦径向振动联锁XSH-303A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XSH-303A≥50μm，停氯压机A电机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C-501A后轴瓦径向振动联锁XSH-304A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XSH-304A≥50μm，停氯压机A电机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C-501A后轴瓦径向振动联锁XSH-305A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XSH-305A≥50μm停氯压机A电机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C-501A前径向瓦温TI-351A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TI-351A≥115℃，停氯压机A电机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C-501A后径向瓦块温TI-353A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TI-353A≥115℃，停氯压机A电机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C-501A主止瓦块温度TI-355A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TI-355A≥115℃，停氯压机A电机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C-501A付止瓦块温度TI-357A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TI-357A≥115℃，停氯压机A电机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C-501A增速器前轴瓦块温度TI-359A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TI-359A≥115℃，停氯压机A电机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C-501A增速器后轴瓦块温度TI-361A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TI-361A≥115℃，停氯压机A电机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氯压机A氯气含水分析仪AIA-5302A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AIA-5302A≥150ppm，停氯压机A电机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C-501A润滑油供油压力PICAS-353A&lt;140KPa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PICAS-353A&lt;140KPa，停氯压机A电机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C-501B位移1指示ZISA-C501B1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ZISA-C501B1≥0.35mm，停氯压机B电机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C-501B位移2指示ZISA-C501B2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ZISA-C501B2≥0.35mm，停氯压机B电机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C-501B润滑油总管压力PS-351B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总管压力开关PS-351B检测无压力，停氯压机B电机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C-501B前轴瓦径向振动联锁XSH-302B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XSH-302B≥50μm，停氯压机B电机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C-501B前轴瓦径向振动联锁XSH-303B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XSH-303B≥50μm，停氯压机B电机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C-501B后轴瓦径向振动联锁XSH-304B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XSH-304B≥50μm，停氯压机B电机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C-501B后轴瓦径向振动联锁XSH-305B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XSH-305B≥50μm停氯压机B电机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C-501B前径向瓦温TI-351B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TI-351B≥115℃，停氯压机B电机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C-501B后径向瓦块温TI-353B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TI-353B≥115℃，停氯压机B电机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C-501B主止瓦块温度TI-355B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TI-355B≥115℃，停氯压机B电机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C-501B付止瓦块温度TI-357B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TI-357B≥115℃，停氯压机B电机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C-501B增速器前轴瓦块温度TI-359B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TI-359B≥115℃，停氯压机B电机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C-501B增速器后轴瓦块温度TI-361B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TI-361B≥115℃，停氯压机B电机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氯压机A氯气含水分析仪AIA-5302B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AIA-5302B≥150ppm，停氯压机B电机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C-501A润滑油供油压力PICAS-353B&lt;140KPa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PICAS-353B&lt;140KPa，停氯压机B电机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氢气气柜液位LICAS-5901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LICAS-5901≥90%，关闭XV-5901，打开HV-5901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氢气气柜液位LICAS-5901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LICAS-5901≤15%，关闭XV-5901，打开HV-5901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氢气气柜液位LICAS-5902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LICAS-5902≥90%，关闭XV-5901，打开HV-5901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氢气气柜液位LICAS-5902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LICAS-5902≤15%，关闭XV-5901，打开HV-5901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LIA-5501A液氯储罐液位高高75%，切断进料切断阀HV-5503A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LIA-5501B液氯储罐液位高高75%，切断进料切断阀HV-5503B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LIA-5501C液氯储罐液位高高75%，切断进料切断阀HV-5503C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LIA-5501D液氯储罐液位高高75%，切断进料切断阀HV-5503D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液氯储罐液位LIA-5501E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LIA-5501E液氯储罐液位高高75%，切断进料切断阀HV-5503E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液氯储罐液位LIA-5501F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LIA-5501F液氯储罐液位高高75%，切断进料切断阀HV-5503F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LIA-5501A液氯储罐液位低低6%，切断出料切断阀HV-5504A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LIA-5501B液氯储罐液位低低6%，切断出料切断阀HV-5504B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液氯储罐液位LIA-5501C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LIA-5501C液氯储罐液位低低6%，切断出料切断阀HV-5504C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LIA-5501D液氯储罐液位低低6%，切断出料切断阀HV-5504D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液氯储罐液位LIA-5501E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LIA-5501E液氯储罐液位低低6%，切断出料切断阀HV-5504E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液氯储罐液位LIA-5501F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LIA-5501F液氯储罐液位低低6%，切断出料切断阀HV-5504F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液氯储罐液位LIA-5502A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LIA-5502A液氯包装罐液位低低30%，停液下泵P-604A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液氯储罐液位LIA-5502B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LIA-5502B液氯包装罐液位低低30%，停液下泵P-604B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1号液氯充装管压力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1号液氯充装管压力高高报1.45MPa，关闭液氯充装切断阀XV-1502，停止液氯充装泵P604A，停止液氯充装泵P604B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2号液氯充装管压力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2号液氯充装管压力高高报1.45MPa，关闭液氯充装切断阀XV-1502，停止液氯充装泵P604A，停止液氯充装泵P604B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充装间氯气检测仪GSHH-1502、1507、1508三选二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闭液氯充装切断阀XV-1502，停止液氯充装泵P604A，停止液氯充装泵P604B，关闭液氯充装间自动门M1501A，关闭液氯充装间自动门M1501B，启动尾气风机C1501A，打开尾气阀XV-2501，启动一级碱吸收塔循环泵P1501，启动二级碱吸收塔循环泵P1502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充装间氯气检测仪GSHH-1503、1504、1509三选二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闭液氯充装切断阀XV-1502，停止液氯充装泵P604A，停止液氯充装泵P604B，关闭液氯充装间自动门M1501A，关闭液氯充装间自动门M1501B，启动尾气风机C1501A，打开尾气阀XV-2501，启动一级碱吸收塔循环泵P1501，启动二级碱吸收塔循环泵P1502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液氯贮槽氯气检测仪ASHH-1550A、1550B、1550C三选二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关闭液氯充装切断阀XV-1502，停止液氯充装泵P604A，停止液氯充装泵P604B，启动尾气风机C1501A，打开尾气阀XV-2502，启动一级碱吸收塔循环泵P1501，启动二级碱吸收塔循环泵P1502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液氯贮槽氯气检测仪ASHH-1560、1550D、1562三选二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关闭液氯充装切断阀XV-1502，停止液氯充装泵P604A，停止液氯充装泵P604B，启动尾气风机C1501A，打开尾气阀XV-2502，启动一级碱吸收塔循环泵P1501，启动二级碱吸收塔循环泵P1502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液氯贮槽氯气检测仪ASHH-1550E、1550F、1550G三选二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关闭液氯充装切断阀XV-1502，停止液氯充装泵P604A，停止液氯充装泵P604B，启动尾气风机C1501A，打开尾气阀XV-2502，启动一级碱吸收塔循环泵P1501，启动二级碱吸收塔循环泵P1502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有毒气体报警仪参数AIA-1521B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有毒气体报警仪高高报0.6PPM，打开应急抽空切断阀KV-5350A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有毒气体报警仪参数AIA-1521C OR AIA-1521D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有毒气体报警仪高高报0.6PPM，打开应急抽空切断阀KV-5350B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有毒气体报警仪参数2GIA-008 OR 2GIA-009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有毒气体报警仪高高报0.6PPM，打开应急抽空切断阀KV-5350C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13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有毒气体报警仪参数2GIA-010 OR 2GIA-011</w:t>
            </w:r>
          </w:p>
        </w:tc>
        <w:tc>
          <w:tcPr>
            <w:tcW w:w="2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有毒气体报警仪高高报0.6PPM，打开应急抽空切断阀KV-5350D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line="360" w:lineRule="auto"/>
        <w:ind w:firstLine="560" w:firstLineChars="200"/>
        <w:jc w:val="both"/>
        <w:rPr>
          <w:rFonts w:hint="eastAsia" w:ascii="宋体" w:hAnsi="宋体" w:eastAsia="宋体"/>
          <w:sz w:val="28"/>
          <w:szCs w:val="28"/>
        </w:rPr>
      </w:pPr>
    </w:p>
    <w:p>
      <w:pPr>
        <w:spacing w:line="360" w:lineRule="auto"/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</w:t>
      </w:r>
      <w:r>
        <w:rPr>
          <w:rFonts w:ascii="宋体" w:hAnsi="宋体" w:eastAsia="宋体"/>
          <w:sz w:val="28"/>
          <w:szCs w:val="28"/>
        </w:rPr>
        <w:t>2.2</w:t>
      </w:r>
      <w:r>
        <w:rPr>
          <w:rFonts w:hint="eastAsia" w:ascii="宋体" w:hAnsi="宋体" w:eastAsia="宋体"/>
          <w:sz w:val="28"/>
          <w:szCs w:val="28"/>
        </w:rPr>
        <w:t>-</w:t>
      </w:r>
      <w:r>
        <w:rPr>
          <w:rFonts w:ascii="宋体" w:hAnsi="宋体" w:eastAsia="宋体"/>
          <w:sz w:val="28"/>
          <w:szCs w:val="28"/>
        </w:rPr>
        <w:t>8</w:t>
      </w:r>
      <w:r>
        <w:rPr>
          <w:rFonts w:hint="eastAsia" w:ascii="宋体" w:hAnsi="宋体" w:eastAsia="宋体"/>
          <w:sz w:val="28"/>
          <w:szCs w:val="28"/>
        </w:rPr>
        <w:t xml:space="preserve">  氯碱装置</w:t>
      </w:r>
      <w:r>
        <w:rPr>
          <w:rFonts w:ascii="宋体" w:hAnsi="宋体" w:eastAsia="宋体"/>
          <w:sz w:val="28"/>
          <w:szCs w:val="28"/>
        </w:rPr>
        <w:t>SIS</w:t>
      </w:r>
      <w:r>
        <w:rPr>
          <w:rFonts w:hint="eastAsia" w:ascii="宋体" w:hAnsi="宋体" w:eastAsia="宋体"/>
          <w:sz w:val="28"/>
          <w:szCs w:val="28"/>
        </w:rPr>
        <w:t>控制一览表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131"/>
        <w:gridCol w:w="3402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ascii="宋体" w:hAnsi="宋体" w:eastAsia="等线"/>
                <w:szCs w:val="21"/>
              </w:rPr>
            </w:pPr>
            <w:bookmarkStart w:id="0" w:name="_Toc121209043"/>
            <w:bookmarkStart w:id="1" w:name="_Toc121151046"/>
            <w:bookmarkStart w:id="2" w:name="_Toc116378245"/>
            <w:bookmarkStart w:id="3" w:name="_Toc123133470"/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控制点名称（</w:t>
            </w:r>
            <w:r>
              <w:rPr>
                <w:rStyle w:val="8"/>
                <w:rFonts w:hint="default"/>
                <w:color w:val="auto"/>
              </w:rPr>
              <w:t>DCS</w:t>
            </w:r>
            <w:r>
              <w:rPr>
                <w:rStyle w:val="9"/>
                <w:rFonts w:hint="default"/>
                <w:color w:val="auto"/>
                <w:szCs w:val="21"/>
              </w:rPr>
              <w:t>或</w:t>
            </w:r>
            <w:r>
              <w:rPr>
                <w:rStyle w:val="8"/>
                <w:rFonts w:hint="default"/>
                <w:color w:val="auto"/>
              </w:rPr>
              <w:t>PLC</w:t>
            </w:r>
            <w:r>
              <w:rPr>
                <w:rStyle w:val="9"/>
                <w:rFonts w:hint="default"/>
                <w:color w:val="auto"/>
                <w:szCs w:val="21"/>
              </w:rPr>
              <w:t>）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SIS</w:t>
            </w:r>
            <w:r>
              <w:rPr>
                <w:rStyle w:val="9"/>
                <w:rFonts w:hint="default"/>
                <w:color w:val="auto"/>
                <w:szCs w:val="21"/>
              </w:rPr>
              <w:t>控制参数、控制方法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氯气总管压力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一期氯气总管压力PIZA-217高高30kPa，停一期整流器R-230A/B/C/D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氢气总管压力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一期氢气总管压力PIZA-227高高34kPa,停一期整流器R-230A/B/C/D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电解槽压差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一期电解槽压差PDIZA-200高高9kPa，停一期整流器R-230A/B/C/D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电解槽压差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一期电解槽压差PDIZA-200低低-1kPa，停一期整流器R-230A/B/C/D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二期氯气总管压力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二期氯气总管压力PIZA-2217高高30kPa，停二期整流器R-2230A/B/C/D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二期氢气总管压力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二期氢气总管压力PIZA-2227高高34kPa,停二期整流器R-2230A/B/C/D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二期电解槽压差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一期电解槽压差PDIZA-2200高高9kPa，停一期整流器R-2230A/B/C/D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二期电解槽压差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一期电解槽压差PDIZA-2200低低-1kPa，停一期整流器R-2230A/B/C/D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液氯储槽液位A~F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液氯储槽液位LIAS-5501A1~F1、LISA-5501A2~F2高高80%,联锁进料切断HV-5503A1~F1、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一级重大危险源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液氯储槽液位A~F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液氯储槽液位LIAS-5501A1~F1、LISA-5501A2~F2低低</w:t>
            </w:r>
            <w:r>
              <w:rPr>
                <w:rFonts w:ascii="宋体" w:hAnsi="宋体"/>
                <w:szCs w:val="21"/>
              </w:rPr>
              <w:t>5%,联锁</w:t>
            </w:r>
            <w:r>
              <w:rPr>
                <w:rFonts w:hint="eastAsia" w:ascii="宋体" w:hAnsi="宋体"/>
                <w:szCs w:val="21"/>
              </w:rPr>
              <w:t>出</w:t>
            </w:r>
            <w:r>
              <w:rPr>
                <w:rFonts w:ascii="宋体" w:hAnsi="宋体"/>
                <w:szCs w:val="21"/>
              </w:rPr>
              <w:t>料切断</w:t>
            </w:r>
            <w:r>
              <w:rPr>
                <w:rFonts w:hint="eastAsia" w:ascii="宋体" w:hAnsi="宋体"/>
                <w:szCs w:val="21"/>
              </w:rPr>
              <w:t>XV-5504A1~F1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一级重大危险源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合成二期A炉炉火探测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</w:rPr>
              <w:t>合成二期A炉炉火BX-1501A/BX-1502A熄灭,联锁关闭氯氢进料切断阀HV-6001A、HV-6002A关闭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合成二期</w:t>
            </w:r>
            <w:r>
              <w:rPr>
                <w:rFonts w:ascii="宋体" w:hAnsi="宋体"/>
                <w:szCs w:val="21"/>
              </w:rPr>
              <w:t>B</w:t>
            </w:r>
            <w:r>
              <w:rPr>
                <w:rFonts w:hint="eastAsia" w:ascii="宋体" w:hAnsi="宋体"/>
                <w:szCs w:val="21"/>
              </w:rPr>
              <w:t>炉炉火探测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合成二期</w:t>
            </w:r>
            <w:r>
              <w:rPr>
                <w:rFonts w:ascii="宋体" w:hAnsi="宋体"/>
                <w:szCs w:val="21"/>
              </w:rPr>
              <w:t>B</w:t>
            </w:r>
            <w:r>
              <w:rPr>
                <w:rFonts w:hint="eastAsia" w:ascii="宋体" w:hAnsi="宋体"/>
                <w:szCs w:val="21"/>
              </w:rPr>
              <w:t>炉炉火</w:t>
            </w:r>
            <w:r>
              <w:rPr>
                <w:rFonts w:ascii="宋体" w:hAnsi="宋体"/>
                <w:szCs w:val="21"/>
              </w:rPr>
              <w:t>BX-1501B/BX-1502B熄灭，联锁关闭氯氢进料切断阀HV-6001B、HV-6002B关闭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szCs w:val="21"/>
              </w:rPr>
            </w:pPr>
          </w:p>
        </w:tc>
      </w:tr>
      <w:bookmarkEnd w:id="0"/>
      <w:bookmarkEnd w:id="1"/>
      <w:bookmarkEnd w:id="2"/>
      <w:bookmarkEnd w:id="3"/>
    </w:tbl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以上牌子各做2块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76E04"/>
    <w:multiLevelType w:val="multilevel"/>
    <w:tmpl w:val="0CC76E0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2NjMwMzZmYzUyZWE4NGZmMjc0MjFkOTAzOWJhOTEifQ=="/>
  </w:docVars>
  <w:rsids>
    <w:rsidRoot w:val="33CC6EAB"/>
    <w:rsid w:val="185D022B"/>
    <w:rsid w:val="214017EF"/>
    <w:rsid w:val="2372477A"/>
    <w:rsid w:val="25561DAE"/>
    <w:rsid w:val="33CC6EAB"/>
    <w:rsid w:val="39E95B88"/>
    <w:rsid w:val="3A2A411B"/>
    <w:rsid w:val="55536951"/>
    <w:rsid w:val="676930BD"/>
    <w:rsid w:val="691A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ind w:left="0" w:firstLine="0" w:firstLineChars="0"/>
      <w:jc w:val="left"/>
      <w:outlineLvl w:val="0"/>
    </w:pPr>
    <w:rPr>
      <w:rFonts w:ascii="仿宋_GB2312" w:hAnsi="仿宋_GB2312" w:eastAsia="宋体" w:cs="Times New Roman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ascii="Times New Roman" w:hAnsi="Times New Roman" w:eastAsia="宋体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  <w:rPr>
      <w:rFonts w:eastAsia="宋体"/>
      <w:szCs w:val="24"/>
    </w:rPr>
  </w:style>
  <w:style w:type="paragraph" w:customStyle="1" w:styleId="7">
    <w:name w:val="样式1"/>
    <w:basedOn w:val="1"/>
    <w:qFormat/>
    <w:uiPriority w:val="0"/>
    <w:pPr>
      <w:ind w:left="0" w:firstLine="0"/>
    </w:pPr>
    <w:rPr>
      <w:rFonts w:hint="eastAsia" w:ascii="Calibri" w:hAnsi="Calibri" w:eastAsia="宋体" w:cs="Times New Roman"/>
      <w:szCs w:val="21"/>
    </w:rPr>
  </w:style>
  <w:style w:type="character" w:customStyle="1" w:styleId="8">
    <w:name w:val="font3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2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11722</Words>
  <Characters>23710</Characters>
  <Lines>0</Lines>
  <Paragraphs>0</Paragraphs>
  <TotalTime>0</TotalTime>
  <ScaleCrop>false</ScaleCrop>
  <LinksUpToDate>false</LinksUpToDate>
  <CharactersWithSpaces>23789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2023-03-10T05:55:00Z</dcterms:created>
  <dc:creator>Superman</dc:creator>
  <cp:lastModifiedBy>Administrator</cp:lastModifiedBy>
  <dcterms:modified xsi:type="dcterms:W3CDTF">2023-03-21T05:52:48Z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A04444C50264481098BA41C4C6195545</vt:lpwstr>
  </property>
</Properties>
</file>