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氯乙酸主装置及切片车间一楼土建工作量</w:t>
      </w:r>
    </w:p>
    <w:p>
      <w:pPr>
        <w:jc w:val="both"/>
        <w:rPr>
          <w:rFonts w:hint="eastAsia"/>
          <w:b w:val="0"/>
          <w:bCs w:val="0"/>
          <w:color w:val="FF0000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color w:val="auto"/>
          <w:sz w:val="32"/>
          <w:szCs w:val="32"/>
          <w:lang w:val="en-US" w:eastAsia="zh-CN"/>
        </w:rPr>
        <w:t>主装置2、6、7层防火门闭门器更换3套，消防箱有机玻璃更换7只，要求使用5mm有机玻璃，规格：主装置0.87m*0.57m共计6只，切</w:t>
      </w:r>
      <w:bookmarkStart w:id="0" w:name="_GoBack"/>
      <w:bookmarkEnd w:id="0"/>
      <w:r>
        <w:rPr>
          <w:rFonts w:hint="eastAsia"/>
          <w:b w:val="0"/>
          <w:bCs w:val="0"/>
          <w:color w:val="auto"/>
          <w:sz w:val="32"/>
          <w:szCs w:val="32"/>
          <w:lang w:val="en-US" w:eastAsia="zh-CN"/>
        </w:rPr>
        <w:t>片车间0.86m*0.57m共计1只。</w:t>
      </w:r>
    </w:p>
    <w:p>
      <w:pPr>
        <w:numPr>
          <w:ilvl w:val="0"/>
          <w:numId w:val="1"/>
        </w:num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切片车间一楼地面拆除花岗岩14m²，其中12m²花岗岩利旧，新铺设2m²花岗岩，底部破除、浇筑混凝土：14m²。</w:t>
      </w:r>
    </w:p>
    <w:p>
      <w:pPr>
        <w:jc w:val="both"/>
        <w:rPr>
          <w:rFonts w:hint="eastAsia"/>
          <w:b w:val="0"/>
          <w:bCs w:val="0"/>
          <w:color w:val="FF000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color w:val="FF0000"/>
          <w:sz w:val="32"/>
          <w:szCs w:val="32"/>
          <w:lang w:val="en-US" w:eastAsia="zh-CN"/>
        </w:rPr>
        <w:t>做法：底面首先浇筑不发火花细石混凝土或不发火花水泥砂浆面层，中间层采用25mm环氧胶泥结合层，面层采用60mm防腐花岗岩板。</w:t>
      </w:r>
    </w:p>
    <w:p>
      <w:pPr>
        <w:jc w:val="both"/>
        <w:rPr>
          <w:rFonts w:hint="eastAsia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/>
          <w:b w:val="0"/>
          <w:bCs w:val="0"/>
          <w:color w:val="auto"/>
          <w:sz w:val="32"/>
          <w:szCs w:val="32"/>
          <w:lang w:val="en-US" w:eastAsia="zh-CN"/>
        </w:rPr>
        <w:t>切片车间一楼地沟封堵：2.5m*0.5m*0.5m。</w:t>
      </w:r>
    </w:p>
    <w:p>
      <w:pPr>
        <w:jc w:val="both"/>
        <w:rPr>
          <w:rFonts w:hint="default"/>
          <w:b w:val="0"/>
          <w:bCs w:val="0"/>
          <w:color w:val="FF000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color w:val="FF0000"/>
          <w:sz w:val="32"/>
          <w:szCs w:val="32"/>
          <w:lang w:val="en-US" w:eastAsia="zh-CN"/>
        </w:rPr>
        <w:t>做法：底面首先浇筑不发火花细石混凝土或不发火花水泥砂浆面层，中间层采用25mm环氧胶泥结合层，面层采用60mm防腐花岗岩板。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314BA2"/>
    <w:multiLevelType w:val="singleLevel"/>
    <w:tmpl w:val="DA314BA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0NDZhNzBjODJkNDIzMzJkMTJmYmU3OGUyODJlMTMifQ=="/>
  </w:docVars>
  <w:rsids>
    <w:rsidRoot w:val="68A6659D"/>
    <w:rsid w:val="10DF11B2"/>
    <w:rsid w:val="17FD6840"/>
    <w:rsid w:val="18EF5105"/>
    <w:rsid w:val="1F1E50E3"/>
    <w:rsid w:val="1FC21255"/>
    <w:rsid w:val="280A29AE"/>
    <w:rsid w:val="4F983114"/>
    <w:rsid w:val="68A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314</Characters>
  <Lines>0</Lines>
  <Paragraphs>0</Paragraphs>
  <TotalTime>25</TotalTime>
  <ScaleCrop>false</ScaleCrop>
  <LinksUpToDate>false</LinksUpToDate>
  <CharactersWithSpaces>314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2023-03-07T05:28:00Z</dcterms:created>
  <dc:creator>MATAO；</dc:creator>
  <cp:lastModifiedBy>MATAO；</cp:lastModifiedBy>
  <dcterms:modified xsi:type="dcterms:W3CDTF">2023-03-29T01:01:52Z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B42E8E0337B1497EA7387537012737BA</vt:lpwstr>
  </property>
</Properties>
</file>